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AAF" w:rsidRDefault="005772FD" w:rsidP="002D5847">
      <w:pPr>
        <w:pStyle w:val="1"/>
        <w:ind w:firstLine="562"/>
        <w:jc w:val="center"/>
        <w:rPr>
          <w:lang w:eastAsia="zh-CN"/>
        </w:rPr>
      </w:pPr>
      <w:r w:rsidRPr="005772FD">
        <w:rPr>
          <w:rFonts w:hint="eastAsia"/>
          <w:lang w:eastAsia="zh-CN"/>
        </w:rPr>
        <w:t>宁海新起点汽车配件有限公司年产</w:t>
      </w:r>
      <w:r w:rsidRPr="005772FD">
        <w:rPr>
          <w:rFonts w:hint="eastAsia"/>
          <w:lang w:eastAsia="zh-CN"/>
        </w:rPr>
        <w:t>200</w:t>
      </w:r>
      <w:r w:rsidRPr="005772FD">
        <w:rPr>
          <w:rFonts w:hint="eastAsia"/>
          <w:lang w:eastAsia="zh-CN"/>
        </w:rPr>
        <w:t>万套联轴器汽车配件生产线项目</w:t>
      </w:r>
      <w:r w:rsidR="003A4EEF">
        <w:rPr>
          <w:lang w:eastAsia="zh-CN"/>
        </w:rPr>
        <w:t>环境影响评价公示</w:t>
      </w:r>
    </w:p>
    <w:p w:rsidR="00F06AAF" w:rsidRPr="00872375" w:rsidRDefault="003A4EEF" w:rsidP="00872375">
      <w:pPr>
        <w:pStyle w:val="1"/>
        <w:ind w:firstLine="562"/>
        <w:rPr>
          <w:lang w:eastAsia="zh-CN"/>
        </w:rPr>
      </w:pPr>
      <w:bookmarkStart w:id="0" w:name="一、建设项目基本情况"/>
      <w:bookmarkEnd w:id="0"/>
      <w:r w:rsidRPr="00872375">
        <w:rPr>
          <w:lang w:eastAsia="zh-CN"/>
        </w:rPr>
        <w:t>一、建设项目基本情况</w:t>
      </w:r>
    </w:p>
    <w:p w:rsidR="005772FD" w:rsidRDefault="002D5847" w:rsidP="00953BBB">
      <w:pPr>
        <w:ind w:firstLine="480"/>
        <w:rPr>
          <w:lang w:eastAsia="zh-CN"/>
        </w:rPr>
      </w:pPr>
      <w:r>
        <w:rPr>
          <w:rFonts w:hint="eastAsia"/>
          <w:lang w:eastAsia="zh-CN"/>
        </w:rPr>
        <w:t>建设项目名称：</w:t>
      </w:r>
      <w:r w:rsidR="005772FD" w:rsidRPr="005772FD">
        <w:rPr>
          <w:rFonts w:hint="eastAsia"/>
          <w:lang w:eastAsia="zh-CN"/>
        </w:rPr>
        <w:t>宁海新起点汽车配件有限公司年产</w:t>
      </w:r>
      <w:r w:rsidR="005772FD" w:rsidRPr="005772FD">
        <w:rPr>
          <w:rFonts w:hint="eastAsia"/>
          <w:lang w:eastAsia="zh-CN"/>
        </w:rPr>
        <w:t>200</w:t>
      </w:r>
      <w:r w:rsidR="005772FD" w:rsidRPr="005772FD">
        <w:rPr>
          <w:rFonts w:hint="eastAsia"/>
          <w:lang w:eastAsia="zh-CN"/>
        </w:rPr>
        <w:t>万套联轴器汽车配件生产线项目</w:t>
      </w:r>
    </w:p>
    <w:p w:rsidR="002D5847" w:rsidRDefault="002D5847" w:rsidP="00953BBB">
      <w:pPr>
        <w:ind w:firstLine="480"/>
        <w:rPr>
          <w:lang w:eastAsia="zh-CN"/>
        </w:rPr>
      </w:pPr>
      <w:r>
        <w:rPr>
          <w:rFonts w:hint="eastAsia"/>
          <w:lang w:eastAsia="zh-CN"/>
        </w:rPr>
        <w:t>建设单位：</w:t>
      </w:r>
      <w:r w:rsidR="005772FD" w:rsidRPr="005772FD">
        <w:rPr>
          <w:rFonts w:hint="eastAsia"/>
          <w:lang w:eastAsia="zh-CN"/>
        </w:rPr>
        <w:t>宁海新起点汽车配件有限公司</w:t>
      </w:r>
    </w:p>
    <w:p w:rsidR="002D5847" w:rsidRDefault="002D5847" w:rsidP="00953BBB">
      <w:pPr>
        <w:ind w:firstLine="480"/>
        <w:rPr>
          <w:lang w:eastAsia="zh-CN"/>
        </w:rPr>
      </w:pPr>
      <w:r>
        <w:rPr>
          <w:rFonts w:hint="eastAsia"/>
          <w:lang w:eastAsia="zh-CN"/>
        </w:rPr>
        <w:t>建设地点：</w:t>
      </w:r>
      <w:r w:rsidR="005772FD">
        <w:rPr>
          <w:rFonts w:hint="eastAsia"/>
          <w:lang w:eastAsia="zh-CN"/>
        </w:rPr>
        <w:t>浙江省宁海县</w:t>
      </w:r>
      <w:r w:rsidR="005772FD" w:rsidRPr="005772FD">
        <w:rPr>
          <w:rFonts w:hint="eastAsia"/>
          <w:lang w:eastAsia="zh-CN"/>
        </w:rPr>
        <w:t>宁海湾</w:t>
      </w:r>
      <w:r w:rsidR="005772FD" w:rsidRPr="005772FD">
        <w:rPr>
          <w:rFonts w:hint="eastAsia"/>
          <w:lang w:eastAsia="zh-CN"/>
        </w:rPr>
        <w:t>12-03</w:t>
      </w:r>
      <w:r w:rsidR="005772FD" w:rsidRPr="005772FD">
        <w:rPr>
          <w:rFonts w:hint="eastAsia"/>
          <w:lang w:eastAsia="zh-CN"/>
        </w:rPr>
        <w:t>地块</w:t>
      </w:r>
    </w:p>
    <w:p w:rsidR="002D5847" w:rsidRDefault="002D5847" w:rsidP="00953BBB">
      <w:pPr>
        <w:ind w:firstLine="480"/>
        <w:rPr>
          <w:lang w:eastAsia="zh-CN"/>
        </w:rPr>
      </w:pPr>
      <w:r>
        <w:rPr>
          <w:rFonts w:hint="eastAsia"/>
          <w:lang w:eastAsia="zh-CN"/>
        </w:rPr>
        <w:t>建设性质：</w:t>
      </w:r>
      <w:r w:rsidR="005772FD">
        <w:rPr>
          <w:rFonts w:hint="eastAsia"/>
          <w:lang w:eastAsia="zh-CN"/>
        </w:rPr>
        <w:t>新</w:t>
      </w:r>
      <w:r>
        <w:rPr>
          <w:rFonts w:hint="eastAsia"/>
          <w:lang w:eastAsia="zh-CN"/>
        </w:rPr>
        <w:t>建</w:t>
      </w:r>
    </w:p>
    <w:p w:rsidR="002D5847" w:rsidRDefault="002D5847" w:rsidP="00953BBB">
      <w:pPr>
        <w:ind w:firstLine="466"/>
        <w:rPr>
          <w:lang w:eastAsia="zh-CN"/>
        </w:rPr>
      </w:pPr>
      <w:r>
        <w:rPr>
          <w:spacing w:val="-7"/>
          <w:lang w:eastAsia="zh-CN"/>
        </w:rPr>
        <w:t>项目内容与规模：</w:t>
      </w:r>
      <w:r w:rsidR="005772FD" w:rsidRPr="005772FD">
        <w:rPr>
          <w:rFonts w:hint="eastAsia"/>
          <w:spacing w:val="-7"/>
          <w:lang w:eastAsia="zh-CN"/>
        </w:rPr>
        <w:t>宁海新起点汽车配件有限公司成立于</w:t>
      </w:r>
      <w:r w:rsidR="005772FD" w:rsidRPr="005772FD">
        <w:rPr>
          <w:rFonts w:hint="eastAsia"/>
          <w:spacing w:val="-7"/>
          <w:lang w:eastAsia="zh-CN"/>
        </w:rPr>
        <w:t>2019</w:t>
      </w:r>
      <w:r w:rsidR="005772FD" w:rsidRPr="005772FD">
        <w:rPr>
          <w:rFonts w:hint="eastAsia"/>
          <w:spacing w:val="-7"/>
          <w:lang w:eastAsia="zh-CN"/>
        </w:rPr>
        <w:t>年</w:t>
      </w:r>
      <w:r w:rsidR="005772FD" w:rsidRPr="005772FD">
        <w:rPr>
          <w:rFonts w:hint="eastAsia"/>
          <w:spacing w:val="-7"/>
          <w:lang w:eastAsia="zh-CN"/>
        </w:rPr>
        <w:t>4</w:t>
      </w:r>
      <w:r w:rsidR="005772FD" w:rsidRPr="005772FD">
        <w:rPr>
          <w:rFonts w:hint="eastAsia"/>
          <w:spacing w:val="-7"/>
          <w:lang w:eastAsia="zh-CN"/>
        </w:rPr>
        <w:t>月，宁海新起点现拟投资</w:t>
      </w:r>
      <w:r w:rsidR="005772FD" w:rsidRPr="005772FD">
        <w:rPr>
          <w:rFonts w:hint="eastAsia"/>
          <w:spacing w:val="-7"/>
          <w:lang w:eastAsia="zh-CN"/>
        </w:rPr>
        <w:t>2670</w:t>
      </w:r>
      <w:r w:rsidR="005772FD" w:rsidRPr="005772FD">
        <w:rPr>
          <w:rFonts w:hint="eastAsia"/>
          <w:spacing w:val="-7"/>
          <w:lang w:eastAsia="zh-CN"/>
        </w:rPr>
        <w:t>万元人民币，利用位于宁海县宁海湾</w:t>
      </w:r>
      <w:r w:rsidR="005772FD" w:rsidRPr="005772FD">
        <w:rPr>
          <w:rFonts w:hint="eastAsia"/>
          <w:spacing w:val="-7"/>
          <w:lang w:eastAsia="zh-CN"/>
        </w:rPr>
        <w:t>12-03</w:t>
      </w:r>
      <w:r w:rsidR="005772FD" w:rsidRPr="005772FD">
        <w:rPr>
          <w:rFonts w:hint="eastAsia"/>
          <w:spacing w:val="-7"/>
          <w:lang w:eastAsia="zh-CN"/>
        </w:rPr>
        <w:t>地块，新增建设用地</w:t>
      </w:r>
      <w:r w:rsidR="005772FD" w:rsidRPr="005772FD">
        <w:rPr>
          <w:rFonts w:hint="eastAsia"/>
          <w:spacing w:val="-7"/>
          <w:lang w:eastAsia="zh-CN"/>
        </w:rPr>
        <w:t>4923</w:t>
      </w:r>
      <w:r w:rsidR="005772FD" w:rsidRPr="005772FD">
        <w:rPr>
          <w:rFonts w:hint="eastAsia"/>
          <w:spacing w:val="-7"/>
          <w:lang w:eastAsia="zh-CN"/>
        </w:rPr>
        <w:t>平方米</w:t>
      </w:r>
      <w:r w:rsidR="005772FD" w:rsidRPr="005772FD">
        <w:rPr>
          <w:rFonts w:hint="eastAsia"/>
          <w:spacing w:val="-7"/>
          <w:lang w:eastAsia="zh-CN"/>
        </w:rPr>
        <w:t>,</w:t>
      </w:r>
      <w:r w:rsidR="005772FD" w:rsidRPr="005772FD">
        <w:rPr>
          <w:rFonts w:hint="eastAsia"/>
          <w:spacing w:val="-7"/>
          <w:lang w:eastAsia="zh-CN"/>
        </w:rPr>
        <w:t>建筑面积</w:t>
      </w:r>
      <w:r w:rsidR="005772FD" w:rsidRPr="005772FD">
        <w:rPr>
          <w:rFonts w:hint="eastAsia"/>
          <w:spacing w:val="-7"/>
          <w:lang w:eastAsia="zh-CN"/>
        </w:rPr>
        <w:t>9232</w:t>
      </w:r>
      <w:r w:rsidR="005772FD" w:rsidRPr="005772FD">
        <w:rPr>
          <w:rFonts w:hint="eastAsia"/>
          <w:spacing w:val="-7"/>
          <w:lang w:eastAsia="zh-CN"/>
        </w:rPr>
        <w:t>平方米。购置密炼机、开炼机、注压机等生产设备，实施宁海新起点年产</w:t>
      </w:r>
      <w:r w:rsidR="005772FD" w:rsidRPr="005772FD">
        <w:rPr>
          <w:rFonts w:hint="eastAsia"/>
          <w:spacing w:val="-7"/>
          <w:lang w:eastAsia="zh-CN"/>
        </w:rPr>
        <w:t>200</w:t>
      </w:r>
      <w:r w:rsidR="005772FD" w:rsidRPr="005772FD">
        <w:rPr>
          <w:rFonts w:hint="eastAsia"/>
          <w:spacing w:val="-7"/>
          <w:lang w:eastAsia="zh-CN"/>
        </w:rPr>
        <w:t>万套联轴器汽车配件生产线项目</w:t>
      </w:r>
      <w:r w:rsidRPr="002D5847">
        <w:rPr>
          <w:rFonts w:hint="eastAsia"/>
          <w:spacing w:val="-7"/>
          <w:lang w:eastAsia="zh-CN"/>
        </w:rPr>
        <w:t>。</w:t>
      </w:r>
    </w:p>
    <w:p w:rsidR="00F06AAF" w:rsidRPr="00872375" w:rsidRDefault="003A4EEF" w:rsidP="002B11CB">
      <w:pPr>
        <w:pStyle w:val="1"/>
        <w:ind w:firstLine="562"/>
        <w:rPr>
          <w:lang w:eastAsia="zh-CN"/>
        </w:rPr>
      </w:pPr>
      <w:bookmarkStart w:id="1" w:name="二、环境影响评价范围内主要环境敏感目标分布情况"/>
      <w:bookmarkEnd w:id="1"/>
      <w:r w:rsidRPr="00872375">
        <w:rPr>
          <w:lang w:eastAsia="zh-CN"/>
        </w:rPr>
        <w:t>二、环境影响评价范围内主要环境敏感目标分布情况</w:t>
      </w:r>
    </w:p>
    <w:p w:rsidR="00F06AAF" w:rsidRDefault="003A4EEF" w:rsidP="00872375">
      <w:pPr>
        <w:ind w:firstLine="480"/>
        <w:rPr>
          <w:lang w:eastAsia="zh-CN"/>
        </w:rPr>
      </w:pPr>
      <w:r>
        <w:rPr>
          <w:lang w:eastAsia="zh-CN"/>
        </w:rPr>
        <w:t>本项目位于</w:t>
      </w:r>
      <w:r w:rsidR="005772FD" w:rsidRPr="005772FD">
        <w:rPr>
          <w:rFonts w:hint="eastAsia"/>
          <w:lang w:eastAsia="zh-CN"/>
        </w:rPr>
        <w:t>浙江省宁海县宁海湾</w:t>
      </w:r>
      <w:r w:rsidR="005772FD" w:rsidRPr="005772FD">
        <w:rPr>
          <w:rFonts w:hint="eastAsia"/>
          <w:lang w:eastAsia="zh-CN"/>
        </w:rPr>
        <w:t>12-03</w:t>
      </w:r>
      <w:r w:rsidR="005772FD" w:rsidRPr="005772FD">
        <w:rPr>
          <w:rFonts w:hint="eastAsia"/>
          <w:lang w:eastAsia="zh-CN"/>
        </w:rPr>
        <w:t>地块</w:t>
      </w:r>
      <w:r>
        <w:rPr>
          <w:lang w:eastAsia="zh-CN"/>
        </w:rPr>
        <w:t>，周围主要敏感</w:t>
      </w:r>
      <w:r>
        <w:rPr>
          <w:spacing w:val="-12"/>
          <w:lang w:eastAsia="zh-CN"/>
        </w:rPr>
        <w:t>点分布情况见表</w:t>
      </w:r>
      <w:r>
        <w:rPr>
          <w:spacing w:val="-12"/>
          <w:lang w:eastAsia="zh-CN"/>
        </w:rPr>
        <w:t xml:space="preserve"> </w:t>
      </w:r>
      <w:r>
        <w:rPr>
          <w:rFonts w:eastAsia="Times New Roman"/>
          <w:lang w:eastAsia="zh-CN"/>
        </w:rPr>
        <w:t>1</w:t>
      </w:r>
      <w:r>
        <w:rPr>
          <w:lang w:eastAsia="zh-CN"/>
        </w:rPr>
        <w:t>。</w:t>
      </w:r>
    </w:p>
    <w:p w:rsidR="00F06AAF" w:rsidRDefault="003A4EEF" w:rsidP="002B11CB">
      <w:pPr>
        <w:ind w:firstLine="480"/>
        <w:jc w:val="center"/>
        <w:rPr>
          <w:lang w:eastAsia="zh-CN"/>
        </w:rPr>
      </w:pPr>
      <w:bookmarkStart w:id="2" w:name="表1__项目周围主要敏感点分布情况"/>
      <w:bookmarkEnd w:id="2"/>
      <w:r w:rsidRPr="00872375">
        <w:rPr>
          <w:lang w:eastAsia="zh-CN"/>
        </w:rPr>
        <w:t>表</w:t>
      </w:r>
      <w:r w:rsidRPr="00872375">
        <w:rPr>
          <w:lang w:eastAsia="zh-CN"/>
        </w:rPr>
        <w:t xml:space="preserve"> 1 </w:t>
      </w:r>
      <w:r w:rsidRPr="00872375">
        <w:rPr>
          <w:lang w:eastAsia="zh-CN"/>
        </w:rPr>
        <w:t>项目周围主要敏感点分布情况</w:t>
      </w:r>
    </w:p>
    <w:tbl>
      <w:tblPr>
        <w:tblStyle w:val="a9"/>
        <w:tblW w:w="9072" w:type="dxa"/>
        <w:jc w:val="center"/>
        <w:tblLayout w:type="fixed"/>
        <w:tblLook w:val="04A0"/>
      </w:tblPr>
      <w:tblGrid>
        <w:gridCol w:w="686"/>
        <w:gridCol w:w="874"/>
        <w:gridCol w:w="1294"/>
        <w:gridCol w:w="1115"/>
        <w:gridCol w:w="993"/>
        <w:gridCol w:w="1134"/>
        <w:gridCol w:w="1134"/>
        <w:gridCol w:w="731"/>
        <w:gridCol w:w="1111"/>
      </w:tblGrid>
      <w:tr w:rsidR="005772FD" w:rsidRPr="005772FD" w:rsidTr="00AB68CC">
        <w:trPr>
          <w:trHeight w:val="369"/>
          <w:jc w:val="center"/>
        </w:trPr>
        <w:tc>
          <w:tcPr>
            <w:tcW w:w="686" w:type="dxa"/>
            <w:vMerge w:val="restart"/>
          </w:tcPr>
          <w:p w:rsidR="005772FD" w:rsidRPr="005772FD" w:rsidRDefault="005772FD" w:rsidP="005772FD">
            <w:pPr>
              <w:pStyle w:val="a7"/>
            </w:pPr>
            <w:r w:rsidRPr="005772FD">
              <w:t>环境要素</w:t>
            </w:r>
          </w:p>
        </w:tc>
        <w:tc>
          <w:tcPr>
            <w:tcW w:w="874" w:type="dxa"/>
            <w:vMerge w:val="restart"/>
          </w:tcPr>
          <w:p w:rsidR="005772FD" w:rsidRPr="005772FD" w:rsidRDefault="005772FD" w:rsidP="005772FD">
            <w:pPr>
              <w:pStyle w:val="a7"/>
            </w:pPr>
            <w:r w:rsidRPr="005772FD">
              <w:t>名称</w:t>
            </w:r>
          </w:p>
        </w:tc>
        <w:tc>
          <w:tcPr>
            <w:tcW w:w="2409" w:type="dxa"/>
            <w:gridSpan w:val="2"/>
          </w:tcPr>
          <w:p w:rsidR="005772FD" w:rsidRPr="005772FD" w:rsidRDefault="005772FD" w:rsidP="005772FD">
            <w:pPr>
              <w:pStyle w:val="a7"/>
            </w:pPr>
            <w:r w:rsidRPr="005772FD">
              <w:t>坐标</w:t>
            </w:r>
            <w:r w:rsidRPr="005772FD">
              <w:t>*</w:t>
            </w:r>
          </w:p>
        </w:tc>
        <w:tc>
          <w:tcPr>
            <w:tcW w:w="2127" w:type="dxa"/>
            <w:gridSpan w:val="2"/>
          </w:tcPr>
          <w:p w:rsidR="005772FD" w:rsidRPr="005772FD" w:rsidRDefault="005772FD" w:rsidP="005772FD">
            <w:pPr>
              <w:pStyle w:val="a7"/>
            </w:pPr>
            <w:r w:rsidRPr="005772FD">
              <w:t>保护对象</w:t>
            </w:r>
          </w:p>
        </w:tc>
        <w:tc>
          <w:tcPr>
            <w:tcW w:w="1134" w:type="dxa"/>
            <w:vMerge w:val="restart"/>
          </w:tcPr>
          <w:p w:rsidR="005772FD" w:rsidRPr="005772FD" w:rsidRDefault="005772FD" w:rsidP="005772FD">
            <w:pPr>
              <w:pStyle w:val="a7"/>
            </w:pPr>
            <w:r w:rsidRPr="005772FD">
              <w:t>环境功能区</w:t>
            </w:r>
          </w:p>
        </w:tc>
        <w:tc>
          <w:tcPr>
            <w:tcW w:w="731" w:type="dxa"/>
            <w:vMerge w:val="restart"/>
          </w:tcPr>
          <w:p w:rsidR="005772FD" w:rsidRPr="005772FD" w:rsidRDefault="005772FD" w:rsidP="005772FD">
            <w:pPr>
              <w:pStyle w:val="a7"/>
            </w:pPr>
            <w:r w:rsidRPr="005772FD">
              <w:t>相对厂址方位</w:t>
            </w:r>
          </w:p>
        </w:tc>
        <w:tc>
          <w:tcPr>
            <w:tcW w:w="1111" w:type="dxa"/>
            <w:vMerge w:val="restart"/>
          </w:tcPr>
          <w:p w:rsidR="005772FD" w:rsidRPr="005772FD" w:rsidRDefault="005772FD" w:rsidP="005772FD">
            <w:pPr>
              <w:pStyle w:val="a7"/>
            </w:pPr>
            <w:r w:rsidRPr="005772FD">
              <w:t>相对厂界距离（</w:t>
            </w:r>
            <w:r w:rsidRPr="005772FD">
              <w:t>m</w:t>
            </w:r>
            <w:r w:rsidRPr="005772FD">
              <w:t>）</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vMerge/>
          </w:tcPr>
          <w:p w:rsidR="005772FD" w:rsidRPr="005772FD" w:rsidRDefault="005772FD" w:rsidP="005772FD">
            <w:pPr>
              <w:pStyle w:val="a7"/>
            </w:pPr>
          </w:p>
        </w:tc>
        <w:tc>
          <w:tcPr>
            <w:tcW w:w="1294" w:type="dxa"/>
          </w:tcPr>
          <w:p w:rsidR="005772FD" w:rsidRPr="005772FD" w:rsidRDefault="005772FD" w:rsidP="005772FD">
            <w:pPr>
              <w:pStyle w:val="a7"/>
            </w:pPr>
            <w:r w:rsidRPr="005772FD">
              <w:t>X</w:t>
            </w:r>
          </w:p>
        </w:tc>
        <w:tc>
          <w:tcPr>
            <w:tcW w:w="1115" w:type="dxa"/>
          </w:tcPr>
          <w:p w:rsidR="005772FD" w:rsidRPr="005772FD" w:rsidRDefault="005772FD" w:rsidP="005772FD">
            <w:pPr>
              <w:pStyle w:val="a7"/>
            </w:pPr>
            <w:r w:rsidRPr="005772FD">
              <w:t>Y</w:t>
            </w:r>
          </w:p>
        </w:tc>
        <w:tc>
          <w:tcPr>
            <w:tcW w:w="993" w:type="dxa"/>
          </w:tcPr>
          <w:p w:rsidR="005772FD" w:rsidRPr="005772FD" w:rsidRDefault="005772FD" w:rsidP="005772FD">
            <w:pPr>
              <w:pStyle w:val="a7"/>
            </w:pPr>
            <w:r w:rsidRPr="005772FD">
              <w:t>名称</w:t>
            </w:r>
          </w:p>
        </w:tc>
        <w:tc>
          <w:tcPr>
            <w:tcW w:w="1134" w:type="dxa"/>
          </w:tcPr>
          <w:p w:rsidR="005772FD" w:rsidRPr="005772FD" w:rsidRDefault="005772FD" w:rsidP="005772FD">
            <w:pPr>
              <w:pStyle w:val="a7"/>
            </w:pPr>
            <w:r w:rsidRPr="005772FD">
              <w:t>保护</w:t>
            </w:r>
          </w:p>
          <w:p w:rsidR="005772FD" w:rsidRPr="005772FD" w:rsidRDefault="005772FD" w:rsidP="005772FD">
            <w:pPr>
              <w:pStyle w:val="a7"/>
            </w:pPr>
            <w:r w:rsidRPr="005772FD">
              <w:t>内容</w:t>
            </w:r>
          </w:p>
        </w:tc>
        <w:tc>
          <w:tcPr>
            <w:tcW w:w="1134" w:type="dxa"/>
            <w:vMerge/>
          </w:tcPr>
          <w:p w:rsidR="005772FD" w:rsidRPr="005772FD" w:rsidRDefault="005772FD" w:rsidP="005772FD">
            <w:pPr>
              <w:pStyle w:val="a7"/>
            </w:pPr>
          </w:p>
        </w:tc>
        <w:tc>
          <w:tcPr>
            <w:tcW w:w="731" w:type="dxa"/>
            <w:vMerge/>
          </w:tcPr>
          <w:p w:rsidR="005772FD" w:rsidRPr="005772FD" w:rsidRDefault="005772FD" w:rsidP="005772FD">
            <w:pPr>
              <w:pStyle w:val="a7"/>
            </w:pPr>
          </w:p>
        </w:tc>
        <w:tc>
          <w:tcPr>
            <w:tcW w:w="1111" w:type="dxa"/>
            <w:vMerge/>
          </w:tcPr>
          <w:p w:rsidR="005772FD" w:rsidRPr="005772FD" w:rsidRDefault="005772FD" w:rsidP="005772FD">
            <w:pPr>
              <w:pStyle w:val="a7"/>
            </w:pPr>
          </w:p>
        </w:tc>
      </w:tr>
      <w:tr w:rsidR="005772FD" w:rsidRPr="005772FD" w:rsidTr="00AB68CC">
        <w:trPr>
          <w:trHeight w:val="369"/>
          <w:jc w:val="center"/>
        </w:trPr>
        <w:tc>
          <w:tcPr>
            <w:tcW w:w="686" w:type="dxa"/>
            <w:vMerge w:val="restart"/>
          </w:tcPr>
          <w:p w:rsidR="005772FD" w:rsidRPr="005772FD" w:rsidRDefault="005772FD" w:rsidP="005772FD">
            <w:pPr>
              <w:pStyle w:val="a7"/>
            </w:pPr>
            <w:r w:rsidRPr="005772FD">
              <w:rPr>
                <w:rFonts w:hint="eastAsia"/>
              </w:rPr>
              <w:t>环境空气</w:t>
            </w:r>
          </w:p>
        </w:tc>
        <w:tc>
          <w:tcPr>
            <w:tcW w:w="874" w:type="dxa"/>
          </w:tcPr>
          <w:p w:rsidR="005772FD" w:rsidRPr="005772FD" w:rsidRDefault="005772FD" w:rsidP="005772FD">
            <w:pPr>
              <w:pStyle w:val="a7"/>
            </w:pPr>
            <w:r w:rsidRPr="005772FD">
              <w:rPr>
                <w:rFonts w:hint="eastAsia"/>
              </w:rPr>
              <w:t>下蒲村</w:t>
            </w:r>
          </w:p>
        </w:tc>
        <w:tc>
          <w:tcPr>
            <w:tcW w:w="1294" w:type="dxa"/>
          </w:tcPr>
          <w:p w:rsidR="005772FD" w:rsidRPr="005772FD" w:rsidRDefault="005772FD" w:rsidP="005772FD">
            <w:pPr>
              <w:pStyle w:val="a7"/>
            </w:pPr>
            <w:r w:rsidRPr="005772FD">
              <w:t>121.495466</w:t>
            </w:r>
          </w:p>
        </w:tc>
        <w:tc>
          <w:tcPr>
            <w:tcW w:w="1115" w:type="dxa"/>
          </w:tcPr>
          <w:p w:rsidR="005772FD" w:rsidRPr="005772FD" w:rsidRDefault="005772FD" w:rsidP="005772FD">
            <w:pPr>
              <w:pStyle w:val="a7"/>
            </w:pPr>
            <w:r w:rsidRPr="005772FD">
              <w:t>29.449961</w:t>
            </w:r>
          </w:p>
        </w:tc>
        <w:tc>
          <w:tcPr>
            <w:tcW w:w="993" w:type="dxa"/>
          </w:tcPr>
          <w:p w:rsidR="005772FD" w:rsidRPr="005772FD" w:rsidRDefault="005772FD" w:rsidP="005772FD">
            <w:pPr>
              <w:pStyle w:val="a7"/>
            </w:pPr>
            <w:r w:rsidRPr="005772FD">
              <w:rPr>
                <w:rFonts w:hint="eastAsia"/>
              </w:rPr>
              <w:t>包括下洋村、钟家、后周村居民</w:t>
            </w:r>
          </w:p>
        </w:tc>
        <w:tc>
          <w:tcPr>
            <w:tcW w:w="1134" w:type="dxa"/>
          </w:tcPr>
          <w:p w:rsidR="005772FD" w:rsidRPr="005772FD" w:rsidRDefault="005772FD" w:rsidP="005772FD">
            <w:pPr>
              <w:pStyle w:val="a7"/>
            </w:pPr>
            <w:r w:rsidRPr="005772FD">
              <w:rPr>
                <w:rFonts w:hint="eastAsia"/>
              </w:rPr>
              <w:t>约</w:t>
            </w:r>
            <w:r w:rsidRPr="005772FD">
              <w:rPr>
                <w:rFonts w:hint="eastAsia"/>
              </w:rPr>
              <w:t>2472</w:t>
            </w:r>
            <w:r w:rsidRPr="005772FD">
              <w:rPr>
                <w:rFonts w:hint="eastAsia"/>
              </w:rPr>
              <w:t>人</w:t>
            </w:r>
          </w:p>
        </w:tc>
        <w:tc>
          <w:tcPr>
            <w:tcW w:w="1134" w:type="dxa"/>
            <w:vMerge w:val="restart"/>
          </w:tcPr>
          <w:p w:rsidR="005772FD" w:rsidRPr="005772FD" w:rsidRDefault="005772FD" w:rsidP="005772FD">
            <w:pPr>
              <w:pStyle w:val="a7"/>
            </w:pPr>
            <w:r w:rsidRPr="005772FD">
              <w:rPr>
                <w:rFonts w:hint="eastAsia"/>
              </w:rPr>
              <w:t>环境空气功能区二类区</w:t>
            </w:r>
          </w:p>
        </w:tc>
        <w:tc>
          <w:tcPr>
            <w:tcW w:w="731" w:type="dxa"/>
          </w:tcPr>
          <w:p w:rsidR="005772FD" w:rsidRPr="005772FD" w:rsidRDefault="005772FD" w:rsidP="005772FD">
            <w:pPr>
              <w:pStyle w:val="a7"/>
            </w:pPr>
            <w:r w:rsidRPr="005772FD">
              <w:t>NW</w:t>
            </w:r>
          </w:p>
        </w:tc>
        <w:tc>
          <w:tcPr>
            <w:tcW w:w="1111" w:type="dxa"/>
          </w:tcPr>
          <w:p w:rsidR="005772FD" w:rsidRPr="005772FD" w:rsidRDefault="005772FD" w:rsidP="005772FD">
            <w:pPr>
              <w:pStyle w:val="a7"/>
            </w:pPr>
            <w:r w:rsidRPr="005772FD">
              <w:t>422</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tcPr>
          <w:p w:rsidR="005772FD" w:rsidRPr="005772FD" w:rsidRDefault="005772FD" w:rsidP="005772FD">
            <w:pPr>
              <w:pStyle w:val="a7"/>
            </w:pPr>
            <w:r w:rsidRPr="005772FD">
              <w:rPr>
                <w:rFonts w:hint="eastAsia"/>
              </w:rPr>
              <w:t>上蒲村</w:t>
            </w:r>
          </w:p>
        </w:tc>
        <w:tc>
          <w:tcPr>
            <w:tcW w:w="1294" w:type="dxa"/>
          </w:tcPr>
          <w:p w:rsidR="005772FD" w:rsidRPr="005772FD" w:rsidRDefault="005772FD" w:rsidP="005772FD">
            <w:pPr>
              <w:pStyle w:val="a7"/>
            </w:pPr>
            <w:r w:rsidRPr="005772FD">
              <w:t>121.499843</w:t>
            </w:r>
          </w:p>
        </w:tc>
        <w:tc>
          <w:tcPr>
            <w:tcW w:w="1115" w:type="dxa"/>
          </w:tcPr>
          <w:p w:rsidR="005772FD" w:rsidRPr="005772FD" w:rsidRDefault="005772FD" w:rsidP="005772FD">
            <w:pPr>
              <w:pStyle w:val="a7"/>
            </w:pPr>
            <w:r w:rsidRPr="005772FD">
              <w:t>29.440992</w:t>
            </w:r>
          </w:p>
        </w:tc>
        <w:tc>
          <w:tcPr>
            <w:tcW w:w="993" w:type="dxa"/>
          </w:tcPr>
          <w:p w:rsidR="005772FD" w:rsidRPr="005772FD" w:rsidRDefault="005772FD" w:rsidP="005772FD">
            <w:pPr>
              <w:pStyle w:val="a7"/>
            </w:pPr>
            <w:r w:rsidRPr="005772FD">
              <w:rPr>
                <w:rFonts w:hint="eastAsia"/>
              </w:rPr>
              <w:t>居民</w:t>
            </w:r>
          </w:p>
        </w:tc>
        <w:tc>
          <w:tcPr>
            <w:tcW w:w="1134" w:type="dxa"/>
          </w:tcPr>
          <w:p w:rsidR="005772FD" w:rsidRPr="005772FD" w:rsidRDefault="005772FD" w:rsidP="005772FD">
            <w:pPr>
              <w:pStyle w:val="a7"/>
            </w:pPr>
            <w:r w:rsidRPr="005772FD">
              <w:rPr>
                <w:rFonts w:hint="eastAsia"/>
              </w:rPr>
              <w:t>约</w:t>
            </w:r>
            <w:r w:rsidRPr="005772FD">
              <w:rPr>
                <w:rFonts w:hint="eastAsia"/>
              </w:rPr>
              <w:t>1</w:t>
            </w:r>
            <w:r w:rsidRPr="005772FD">
              <w:t>000</w:t>
            </w:r>
            <w:r w:rsidRPr="005772FD">
              <w:rPr>
                <w:rFonts w:hint="eastAsia"/>
              </w:rPr>
              <w:t>人</w:t>
            </w:r>
          </w:p>
        </w:tc>
        <w:tc>
          <w:tcPr>
            <w:tcW w:w="1134" w:type="dxa"/>
            <w:vMerge/>
          </w:tcPr>
          <w:p w:rsidR="005772FD" w:rsidRPr="005772FD" w:rsidRDefault="005772FD" w:rsidP="005772FD">
            <w:pPr>
              <w:pStyle w:val="a7"/>
            </w:pPr>
          </w:p>
        </w:tc>
        <w:tc>
          <w:tcPr>
            <w:tcW w:w="731" w:type="dxa"/>
          </w:tcPr>
          <w:p w:rsidR="005772FD" w:rsidRPr="005772FD" w:rsidRDefault="005772FD" w:rsidP="005772FD">
            <w:pPr>
              <w:pStyle w:val="a7"/>
            </w:pPr>
            <w:r w:rsidRPr="005772FD">
              <w:rPr>
                <w:rFonts w:hint="eastAsia"/>
              </w:rPr>
              <w:t>S</w:t>
            </w:r>
          </w:p>
        </w:tc>
        <w:tc>
          <w:tcPr>
            <w:tcW w:w="1111" w:type="dxa"/>
          </w:tcPr>
          <w:p w:rsidR="005772FD" w:rsidRPr="005772FD" w:rsidRDefault="005772FD" w:rsidP="005772FD">
            <w:pPr>
              <w:pStyle w:val="a7"/>
            </w:pPr>
            <w:r w:rsidRPr="005772FD">
              <w:rPr>
                <w:rFonts w:hint="eastAsia"/>
              </w:rPr>
              <w:t>7</w:t>
            </w:r>
            <w:r w:rsidRPr="005772FD">
              <w:t>00</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tcPr>
          <w:p w:rsidR="005772FD" w:rsidRPr="005772FD" w:rsidRDefault="005772FD" w:rsidP="005772FD">
            <w:pPr>
              <w:pStyle w:val="a7"/>
            </w:pPr>
            <w:r w:rsidRPr="005772FD">
              <w:rPr>
                <w:rFonts w:hint="eastAsia"/>
              </w:rPr>
              <w:t>骆家坑</w:t>
            </w:r>
          </w:p>
        </w:tc>
        <w:tc>
          <w:tcPr>
            <w:tcW w:w="1294" w:type="dxa"/>
          </w:tcPr>
          <w:p w:rsidR="005772FD" w:rsidRPr="005772FD" w:rsidRDefault="005772FD" w:rsidP="005772FD">
            <w:pPr>
              <w:pStyle w:val="a7"/>
            </w:pPr>
            <w:r w:rsidRPr="005772FD">
              <w:t>121.509228</w:t>
            </w:r>
          </w:p>
        </w:tc>
        <w:tc>
          <w:tcPr>
            <w:tcW w:w="1115" w:type="dxa"/>
          </w:tcPr>
          <w:p w:rsidR="005772FD" w:rsidRPr="005772FD" w:rsidRDefault="005772FD" w:rsidP="005772FD">
            <w:pPr>
              <w:pStyle w:val="a7"/>
            </w:pPr>
            <w:r w:rsidRPr="005772FD">
              <w:t>29.433361</w:t>
            </w:r>
          </w:p>
        </w:tc>
        <w:tc>
          <w:tcPr>
            <w:tcW w:w="993" w:type="dxa"/>
          </w:tcPr>
          <w:p w:rsidR="005772FD" w:rsidRPr="005772FD" w:rsidRDefault="005772FD" w:rsidP="005772FD">
            <w:pPr>
              <w:pStyle w:val="a7"/>
            </w:pPr>
            <w:r w:rsidRPr="005772FD">
              <w:rPr>
                <w:rFonts w:hint="eastAsia"/>
              </w:rPr>
              <w:t>居民</w:t>
            </w:r>
          </w:p>
        </w:tc>
        <w:tc>
          <w:tcPr>
            <w:tcW w:w="1134" w:type="dxa"/>
          </w:tcPr>
          <w:p w:rsidR="005772FD" w:rsidRPr="005772FD" w:rsidRDefault="005772FD" w:rsidP="005772FD">
            <w:pPr>
              <w:pStyle w:val="a7"/>
            </w:pPr>
            <w:r w:rsidRPr="005772FD">
              <w:rPr>
                <w:rFonts w:hint="eastAsia"/>
              </w:rPr>
              <w:t>约</w:t>
            </w:r>
            <w:r w:rsidRPr="005772FD">
              <w:rPr>
                <w:rFonts w:hint="eastAsia"/>
              </w:rPr>
              <w:t>3</w:t>
            </w:r>
            <w:r w:rsidRPr="005772FD">
              <w:t>50</w:t>
            </w:r>
            <w:r w:rsidRPr="005772FD">
              <w:rPr>
                <w:rFonts w:hint="eastAsia"/>
              </w:rPr>
              <w:t>人</w:t>
            </w:r>
          </w:p>
        </w:tc>
        <w:tc>
          <w:tcPr>
            <w:tcW w:w="1134" w:type="dxa"/>
            <w:vMerge/>
          </w:tcPr>
          <w:p w:rsidR="005772FD" w:rsidRPr="005772FD" w:rsidRDefault="005772FD" w:rsidP="005772FD">
            <w:pPr>
              <w:pStyle w:val="a7"/>
            </w:pPr>
          </w:p>
        </w:tc>
        <w:tc>
          <w:tcPr>
            <w:tcW w:w="731" w:type="dxa"/>
          </w:tcPr>
          <w:p w:rsidR="005772FD" w:rsidRPr="005772FD" w:rsidRDefault="005772FD" w:rsidP="005772FD">
            <w:pPr>
              <w:pStyle w:val="a7"/>
            </w:pPr>
            <w:r w:rsidRPr="005772FD">
              <w:t>SE</w:t>
            </w:r>
          </w:p>
        </w:tc>
        <w:tc>
          <w:tcPr>
            <w:tcW w:w="1111" w:type="dxa"/>
          </w:tcPr>
          <w:p w:rsidR="005772FD" w:rsidRPr="005772FD" w:rsidRDefault="005772FD" w:rsidP="005772FD">
            <w:pPr>
              <w:pStyle w:val="a7"/>
            </w:pPr>
            <w:r w:rsidRPr="005772FD">
              <w:t>1800</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tcPr>
          <w:p w:rsidR="005772FD" w:rsidRPr="005772FD" w:rsidRDefault="005772FD" w:rsidP="005772FD">
            <w:pPr>
              <w:pStyle w:val="a7"/>
            </w:pPr>
            <w:r w:rsidRPr="005772FD">
              <w:rPr>
                <w:rFonts w:hint="eastAsia"/>
              </w:rPr>
              <w:t>王石岙</w:t>
            </w:r>
          </w:p>
        </w:tc>
        <w:tc>
          <w:tcPr>
            <w:tcW w:w="1294" w:type="dxa"/>
          </w:tcPr>
          <w:p w:rsidR="005772FD" w:rsidRPr="005772FD" w:rsidRDefault="005772FD" w:rsidP="005772FD">
            <w:pPr>
              <w:pStyle w:val="a7"/>
            </w:pPr>
            <w:r w:rsidRPr="005772FD">
              <w:t>121.511481</w:t>
            </w:r>
          </w:p>
        </w:tc>
        <w:tc>
          <w:tcPr>
            <w:tcW w:w="1115" w:type="dxa"/>
          </w:tcPr>
          <w:p w:rsidR="005772FD" w:rsidRPr="005772FD" w:rsidRDefault="005772FD" w:rsidP="005772FD">
            <w:pPr>
              <w:pStyle w:val="a7"/>
            </w:pPr>
            <w:r w:rsidRPr="005772FD">
              <w:t>29.452823</w:t>
            </w:r>
          </w:p>
        </w:tc>
        <w:tc>
          <w:tcPr>
            <w:tcW w:w="993" w:type="dxa"/>
          </w:tcPr>
          <w:p w:rsidR="005772FD" w:rsidRPr="005772FD" w:rsidRDefault="005772FD" w:rsidP="005772FD">
            <w:pPr>
              <w:pStyle w:val="a7"/>
            </w:pPr>
            <w:r w:rsidRPr="005772FD">
              <w:rPr>
                <w:rFonts w:hint="eastAsia"/>
              </w:rPr>
              <w:t>居民区</w:t>
            </w:r>
          </w:p>
        </w:tc>
        <w:tc>
          <w:tcPr>
            <w:tcW w:w="1134" w:type="dxa"/>
          </w:tcPr>
          <w:p w:rsidR="005772FD" w:rsidRPr="005772FD" w:rsidRDefault="005772FD" w:rsidP="005772FD">
            <w:pPr>
              <w:pStyle w:val="a7"/>
            </w:pPr>
            <w:r w:rsidRPr="005772FD">
              <w:rPr>
                <w:rFonts w:hint="eastAsia"/>
              </w:rPr>
              <w:t>1260</w:t>
            </w:r>
            <w:r w:rsidRPr="005772FD">
              <w:rPr>
                <w:rFonts w:hint="eastAsia"/>
              </w:rPr>
              <w:t>人</w:t>
            </w:r>
          </w:p>
        </w:tc>
        <w:tc>
          <w:tcPr>
            <w:tcW w:w="1134" w:type="dxa"/>
            <w:vMerge/>
          </w:tcPr>
          <w:p w:rsidR="005772FD" w:rsidRPr="005772FD" w:rsidRDefault="005772FD" w:rsidP="005772FD">
            <w:pPr>
              <w:pStyle w:val="a7"/>
            </w:pPr>
          </w:p>
        </w:tc>
        <w:tc>
          <w:tcPr>
            <w:tcW w:w="731" w:type="dxa"/>
          </w:tcPr>
          <w:p w:rsidR="005772FD" w:rsidRPr="005772FD" w:rsidRDefault="005772FD" w:rsidP="005772FD">
            <w:pPr>
              <w:pStyle w:val="a7"/>
            </w:pPr>
            <w:r w:rsidRPr="005772FD">
              <w:rPr>
                <w:rFonts w:hint="eastAsia"/>
              </w:rPr>
              <w:t>NNE</w:t>
            </w:r>
          </w:p>
        </w:tc>
        <w:tc>
          <w:tcPr>
            <w:tcW w:w="1111" w:type="dxa"/>
          </w:tcPr>
          <w:p w:rsidR="005772FD" w:rsidRPr="005772FD" w:rsidRDefault="005772FD" w:rsidP="005772FD">
            <w:pPr>
              <w:pStyle w:val="a7"/>
            </w:pPr>
            <w:r w:rsidRPr="005772FD">
              <w:rPr>
                <w:rFonts w:hint="eastAsia"/>
              </w:rPr>
              <w:t>1290</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tcPr>
          <w:p w:rsidR="005772FD" w:rsidRPr="005772FD" w:rsidRDefault="005772FD" w:rsidP="005772FD">
            <w:pPr>
              <w:pStyle w:val="a7"/>
            </w:pPr>
            <w:r w:rsidRPr="005772FD">
              <w:rPr>
                <w:rFonts w:hint="eastAsia"/>
              </w:rPr>
              <w:t>胜龙</w:t>
            </w:r>
          </w:p>
        </w:tc>
        <w:tc>
          <w:tcPr>
            <w:tcW w:w="1294" w:type="dxa"/>
          </w:tcPr>
          <w:p w:rsidR="005772FD" w:rsidRPr="005772FD" w:rsidRDefault="005772FD" w:rsidP="005772FD">
            <w:pPr>
              <w:pStyle w:val="a7"/>
            </w:pPr>
            <w:r w:rsidRPr="005772FD">
              <w:t>121.499164</w:t>
            </w:r>
          </w:p>
        </w:tc>
        <w:tc>
          <w:tcPr>
            <w:tcW w:w="1115" w:type="dxa"/>
          </w:tcPr>
          <w:p w:rsidR="005772FD" w:rsidRPr="005772FD" w:rsidRDefault="005772FD" w:rsidP="005772FD">
            <w:pPr>
              <w:pStyle w:val="a7"/>
            </w:pPr>
            <w:r w:rsidRPr="005772FD">
              <w:t>29.465633</w:t>
            </w:r>
          </w:p>
        </w:tc>
        <w:tc>
          <w:tcPr>
            <w:tcW w:w="993" w:type="dxa"/>
          </w:tcPr>
          <w:p w:rsidR="005772FD" w:rsidRPr="005772FD" w:rsidRDefault="005772FD" w:rsidP="005772FD">
            <w:pPr>
              <w:pStyle w:val="a7"/>
            </w:pPr>
            <w:r w:rsidRPr="005772FD">
              <w:rPr>
                <w:rFonts w:hint="eastAsia"/>
              </w:rPr>
              <w:t>居民区</w:t>
            </w:r>
          </w:p>
        </w:tc>
        <w:tc>
          <w:tcPr>
            <w:tcW w:w="1134" w:type="dxa"/>
          </w:tcPr>
          <w:p w:rsidR="005772FD" w:rsidRPr="005772FD" w:rsidRDefault="005772FD" w:rsidP="005772FD">
            <w:pPr>
              <w:pStyle w:val="a7"/>
            </w:pPr>
            <w:r w:rsidRPr="005772FD">
              <w:rPr>
                <w:rFonts w:hint="eastAsia"/>
              </w:rPr>
              <w:t>678</w:t>
            </w:r>
            <w:r w:rsidRPr="005772FD">
              <w:rPr>
                <w:rFonts w:hint="eastAsia"/>
              </w:rPr>
              <w:t>人</w:t>
            </w:r>
          </w:p>
        </w:tc>
        <w:tc>
          <w:tcPr>
            <w:tcW w:w="1134" w:type="dxa"/>
            <w:vMerge/>
          </w:tcPr>
          <w:p w:rsidR="005772FD" w:rsidRPr="005772FD" w:rsidRDefault="005772FD" w:rsidP="005772FD">
            <w:pPr>
              <w:pStyle w:val="a7"/>
            </w:pPr>
          </w:p>
        </w:tc>
        <w:tc>
          <w:tcPr>
            <w:tcW w:w="731" w:type="dxa"/>
          </w:tcPr>
          <w:p w:rsidR="005772FD" w:rsidRPr="005772FD" w:rsidRDefault="005772FD" w:rsidP="005772FD">
            <w:pPr>
              <w:pStyle w:val="a7"/>
            </w:pPr>
            <w:r w:rsidRPr="005772FD">
              <w:rPr>
                <w:rFonts w:hint="eastAsia"/>
              </w:rPr>
              <w:t>N</w:t>
            </w:r>
          </w:p>
        </w:tc>
        <w:tc>
          <w:tcPr>
            <w:tcW w:w="1111" w:type="dxa"/>
          </w:tcPr>
          <w:p w:rsidR="005772FD" w:rsidRPr="005772FD" w:rsidRDefault="005772FD" w:rsidP="005772FD">
            <w:pPr>
              <w:pStyle w:val="a7"/>
            </w:pPr>
            <w:r w:rsidRPr="005772FD">
              <w:rPr>
                <w:rFonts w:hint="eastAsia"/>
              </w:rPr>
              <w:t>19</w:t>
            </w:r>
            <w:r w:rsidRPr="005772FD">
              <w:t>5</w:t>
            </w:r>
            <w:r w:rsidRPr="005772FD">
              <w:rPr>
                <w:rFonts w:hint="eastAsia"/>
              </w:rPr>
              <w:t>0</w:t>
            </w:r>
          </w:p>
        </w:tc>
      </w:tr>
      <w:tr w:rsidR="005772FD" w:rsidRPr="005772FD" w:rsidTr="00AB68CC">
        <w:trPr>
          <w:trHeight w:val="369"/>
          <w:jc w:val="center"/>
        </w:trPr>
        <w:tc>
          <w:tcPr>
            <w:tcW w:w="686" w:type="dxa"/>
            <w:vMerge/>
          </w:tcPr>
          <w:p w:rsidR="005772FD" w:rsidRPr="005772FD" w:rsidRDefault="005772FD" w:rsidP="005772FD">
            <w:pPr>
              <w:pStyle w:val="a7"/>
            </w:pPr>
          </w:p>
        </w:tc>
        <w:tc>
          <w:tcPr>
            <w:tcW w:w="874" w:type="dxa"/>
          </w:tcPr>
          <w:p w:rsidR="005772FD" w:rsidRPr="005772FD" w:rsidRDefault="005772FD" w:rsidP="005772FD">
            <w:pPr>
              <w:pStyle w:val="a7"/>
            </w:pPr>
            <w:r w:rsidRPr="005772FD">
              <w:rPr>
                <w:rFonts w:hint="eastAsia"/>
              </w:rPr>
              <w:t>加爵科</w:t>
            </w:r>
            <w:r w:rsidRPr="005772FD">
              <w:rPr>
                <w:rFonts w:hint="eastAsia"/>
              </w:rPr>
              <w:lastRenderedPageBreak/>
              <w:t>村</w:t>
            </w:r>
          </w:p>
        </w:tc>
        <w:tc>
          <w:tcPr>
            <w:tcW w:w="1294" w:type="dxa"/>
          </w:tcPr>
          <w:p w:rsidR="005772FD" w:rsidRPr="005772FD" w:rsidRDefault="005772FD" w:rsidP="005772FD">
            <w:pPr>
              <w:pStyle w:val="a7"/>
            </w:pPr>
            <w:r w:rsidRPr="005772FD">
              <w:rPr>
                <w:rFonts w:hint="eastAsia"/>
              </w:rPr>
              <w:lastRenderedPageBreak/>
              <w:t>120.987042</w:t>
            </w:r>
          </w:p>
        </w:tc>
        <w:tc>
          <w:tcPr>
            <w:tcW w:w="1115" w:type="dxa"/>
          </w:tcPr>
          <w:p w:rsidR="005772FD" w:rsidRPr="005772FD" w:rsidRDefault="005772FD" w:rsidP="005772FD">
            <w:pPr>
              <w:pStyle w:val="a7"/>
            </w:pPr>
            <w:r w:rsidRPr="005772FD">
              <w:rPr>
                <w:rFonts w:hint="eastAsia"/>
              </w:rPr>
              <w:t>30.897295</w:t>
            </w:r>
          </w:p>
        </w:tc>
        <w:tc>
          <w:tcPr>
            <w:tcW w:w="993" w:type="dxa"/>
          </w:tcPr>
          <w:p w:rsidR="005772FD" w:rsidRPr="005772FD" w:rsidRDefault="005772FD" w:rsidP="005772FD">
            <w:pPr>
              <w:pStyle w:val="a7"/>
            </w:pPr>
            <w:r w:rsidRPr="005772FD">
              <w:rPr>
                <w:rFonts w:hint="eastAsia"/>
              </w:rPr>
              <w:t>居民区</w:t>
            </w:r>
          </w:p>
        </w:tc>
        <w:tc>
          <w:tcPr>
            <w:tcW w:w="1134" w:type="dxa"/>
          </w:tcPr>
          <w:p w:rsidR="005772FD" w:rsidRPr="005772FD" w:rsidRDefault="005772FD" w:rsidP="005772FD">
            <w:pPr>
              <w:pStyle w:val="a7"/>
            </w:pPr>
            <w:r w:rsidRPr="005772FD">
              <w:rPr>
                <w:rFonts w:hint="eastAsia"/>
              </w:rPr>
              <w:t>1388</w:t>
            </w:r>
            <w:r w:rsidRPr="005772FD">
              <w:rPr>
                <w:rFonts w:hint="eastAsia"/>
              </w:rPr>
              <w:t>人</w:t>
            </w:r>
          </w:p>
        </w:tc>
        <w:tc>
          <w:tcPr>
            <w:tcW w:w="1134" w:type="dxa"/>
            <w:vMerge/>
          </w:tcPr>
          <w:p w:rsidR="005772FD" w:rsidRPr="005772FD" w:rsidRDefault="005772FD" w:rsidP="005772FD">
            <w:pPr>
              <w:pStyle w:val="a7"/>
            </w:pPr>
          </w:p>
        </w:tc>
        <w:tc>
          <w:tcPr>
            <w:tcW w:w="731" w:type="dxa"/>
          </w:tcPr>
          <w:p w:rsidR="005772FD" w:rsidRPr="005772FD" w:rsidRDefault="005772FD" w:rsidP="005772FD">
            <w:pPr>
              <w:pStyle w:val="a7"/>
            </w:pPr>
            <w:r w:rsidRPr="005772FD">
              <w:rPr>
                <w:rFonts w:hint="eastAsia"/>
              </w:rPr>
              <w:t>N</w:t>
            </w:r>
            <w:r w:rsidRPr="005772FD">
              <w:t>W</w:t>
            </w:r>
          </w:p>
        </w:tc>
        <w:tc>
          <w:tcPr>
            <w:tcW w:w="1111" w:type="dxa"/>
          </w:tcPr>
          <w:p w:rsidR="005772FD" w:rsidRPr="005772FD" w:rsidRDefault="005772FD" w:rsidP="005772FD">
            <w:pPr>
              <w:pStyle w:val="a7"/>
            </w:pPr>
            <w:r w:rsidRPr="005772FD">
              <w:rPr>
                <w:rFonts w:hint="eastAsia"/>
              </w:rPr>
              <w:t>2700</w:t>
            </w:r>
          </w:p>
        </w:tc>
      </w:tr>
      <w:tr w:rsidR="005772FD" w:rsidRPr="005772FD" w:rsidTr="00AB68CC">
        <w:trPr>
          <w:trHeight w:val="369"/>
          <w:jc w:val="center"/>
        </w:trPr>
        <w:tc>
          <w:tcPr>
            <w:tcW w:w="686" w:type="dxa"/>
          </w:tcPr>
          <w:p w:rsidR="005772FD" w:rsidRPr="005772FD" w:rsidRDefault="005772FD" w:rsidP="005772FD">
            <w:pPr>
              <w:pStyle w:val="a7"/>
            </w:pPr>
            <w:r w:rsidRPr="005772FD">
              <w:lastRenderedPageBreak/>
              <w:t>地表水体</w:t>
            </w:r>
          </w:p>
        </w:tc>
        <w:tc>
          <w:tcPr>
            <w:tcW w:w="874" w:type="dxa"/>
          </w:tcPr>
          <w:p w:rsidR="005772FD" w:rsidRPr="005772FD" w:rsidRDefault="005772FD" w:rsidP="005772FD">
            <w:pPr>
              <w:pStyle w:val="a7"/>
            </w:pPr>
            <w:r w:rsidRPr="005772FD">
              <w:rPr>
                <w:rFonts w:hint="eastAsia"/>
              </w:rPr>
              <w:t>团结塘</w:t>
            </w:r>
          </w:p>
        </w:tc>
        <w:tc>
          <w:tcPr>
            <w:tcW w:w="1294" w:type="dxa"/>
          </w:tcPr>
          <w:p w:rsidR="005772FD" w:rsidRPr="005772FD" w:rsidRDefault="005772FD" w:rsidP="005772FD">
            <w:pPr>
              <w:pStyle w:val="a7"/>
            </w:pPr>
            <w:r w:rsidRPr="005772FD">
              <w:t>/</w:t>
            </w:r>
          </w:p>
        </w:tc>
        <w:tc>
          <w:tcPr>
            <w:tcW w:w="1115" w:type="dxa"/>
          </w:tcPr>
          <w:p w:rsidR="005772FD" w:rsidRPr="005772FD" w:rsidRDefault="005772FD" w:rsidP="005772FD">
            <w:pPr>
              <w:pStyle w:val="a7"/>
            </w:pPr>
            <w:r w:rsidRPr="005772FD">
              <w:t>/</w:t>
            </w:r>
          </w:p>
        </w:tc>
        <w:tc>
          <w:tcPr>
            <w:tcW w:w="993" w:type="dxa"/>
          </w:tcPr>
          <w:p w:rsidR="005772FD" w:rsidRPr="005772FD" w:rsidRDefault="005772FD" w:rsidP="005772FD">
            <w:pPr>
              <w:pStyle w:val="a7"/>
            </w:pPr>
            <w:r w:rsidRPr="005772FD">
              <w:t>水体</w:t>
            </w:r>
          </w:p>
        </w:tc>
        <w:tc>
          <w:tcPr>
            <w:tcW w:w="1134" w:type="dxa"/>
          </w:tcPr>
          <w:p w:rsidR="005772FD" w:rsidRPr="005772FD" w:rsidRDefault="005772FD" w:rsidP="005772FD">
            <w:pPr>
              <w:pStyle w:val="a7"/>
            </w:pPr>
            <w:r w:rsidRPr="005772FD">
              <w:rPr>
                <w:rFonts w:hint="eastAsia"/>
              </w:rPr>
              <w:t>河宽</w:t>
            </w:r>
            <w:r w:rsidRPr="005772FD">
              <w:rPr>
                <w:rFonts w:hint="eastAsia"/>
              </w:rPr>
              <w:t>30m</w:t>
            </w:r>
          </w:p>
        </w:tc>
        <w:tc>
          <w:tcPr>
            <w:tcW w:w="1134" w:type="dxa"/>
          </w:tcPr>
          <w:p w:rsidR="005772FD" w:rsidRPr="005772FD" w:rsidRDefault="005772FD" w:rsidP="005772FD">
            <w:pPr>
              <w:pStyle w:val="a7"/>
            </w:pPr>
            <w:r w:rsidRPr="005772FD">
              <w:rPr>
                <w:rFonts w:hint="eastAsia"/>
              </w:rPr>
              <w:t>Ⅲ类</w:t>
            </w:r>
          </w:p>
        </w:tc>
        <w:tc>
          <w:tcPr>
            <w:tcW w:w="731" w:type="dxa"/>
          </w:tcPr>
          <w:p w:rsidR="005772FD" w:rsidRPr="005772FD" w:rsidRDefault="005772FD" w:rsidP="005772FD">
            <w:pPr>
              <w:pStyle w:val="a7"/>
            </w:pPr>
            <w:r w:rsidRPr="005772FD">
              <w:rPr>
                <w:rFonts w:hint="eastAsia"/>
              </w:rPr>
              <w:t>E</w:t>
            </w:r>
          </w:p>
        </w:tc>
        <w:tc>
          <w:tcPr>
            <w:tcW w:w="1111" w:type="dxa"/>
          </w:tcPr>
          <w:p w:rsidR="005772FD" w:rsidRPr="005772FD" w:rsidRDefault="005772FD" w:rsidP="005772FD">
            <w:pPr>
              <w:pStyle w:val="a7"/>
            </w:pPr>
            <w:r w:rsidRPr="005772FD">
              <w:t>700</w:t>
            </w:r>
          </w:p>
        </w:tc>
      </w:tr>
      <w:tr w:rsidR="005772FD" w:rsidRPr="005772FD" w:rsidTr="00AB68CC">
        <w:trPr>
          <w:trHeight w:val="369"/>
          <w:jc w:val="center"/>
        </w:trPr>
        <w:tc>
          <w:tcPr>
            <w:tcW w:w="686" w:type="dxa"/>
          </w:tcPr>
          <w:p w:rsidR="005772FD" w:rsidRPr="005772FD" w:rsidRDefault="005772FD" w:rsidP="005772FD">
            <w:pPr>
              <w:pStyle w:val="a7"/>
            </w:pPr>
            <w:r w:rsidRPr="005772FD">
              <w:rPr>
                <w:rFonts w:hint="eastAsia"/>
              </w:rPr>
              <w:t>声环境</w:t>
            </w:r>
          </w:p>
        </w:tc>
        <w:tc>
          <w:tcPr>
            <w:tcW w:w="5410" w:type="dxa"/>
            <w:gridSpan w:val="5"/>
          </w:tcPr>
          <w:p w:rsidR="005772FD" w:rsidRPr="005772FD" w:rsidRDefault="005772FD" w:rsidP="005772FD">
            <w:pPr>
              <w:pStyle w:val="a7"/>
            </w:pPr>
            <w:r w:rsidRPr="005772FD">
              <w:t>厂界及</w:t>
            </w:r>
            <w:r w:rsidRPr="005772FD">
              <w:t>200m</w:t>
            </w:r>
            <w:r w:rsidRPr="005772FD">
              <w:t>范围内</w:t>
            </w:r>
          </w:p>
        </w:tc>
        <w:tc>
          <w:tcPr>
            <w:tcW w:w="2976" w:type="dxa"/>
            <w:gridSpan w:val="3"/>
          </w:tcPr>
          <w:p w:rsidR="005772FD" w:rsidRPr="005772FD" w:rsidRDefault="005772FD" w:rsidP="005772FD">
            <w:pPr>
              <w:pStyle w:val="a7"/>
            </w:pPr>
            <w:r w:rsidRPr="005772FD">
              <w:t>《声环境质量标准》（</w:t>
            </w:r>
            <w:r w:rsidRPr="005772FD">
              <w:t>GB3096-2008</w:t>
            </w:r>
            <w:r w:rsidRPr="005772FD">
              <w:t>）</w:t>
            </w:r>
            <w:r w:rsidRPr="005772FD">
              <w:t>3</w:t>
            </w:r>
            <w:r w:rsidRPr="005772FD">
              <w:t>类</w:t>
            </w:r>
          </w:p>
        </w:tc>
      </w:tr>
    </w:tbl>
    <w:p w:rsidR="00F06AAF" w:rsidRPr="00380174" w:rsidRDefault="003A4EEF" w:rsidP="00380174">
      <w:pPr>
        <w:pStyle w:val="1"/>
        <w:ind w:firstLine="562"/>
        <w:rPr>
          <w:lang w:eastAsia="zh-CN"/>
        </w:rPr>
      </w:pPr>
      <w:r w:rsidRPr="00380174">
        <w:rPr>
          <w:lang w:eastAsia="zh-CN"/>
        </w:rPr>
        <w:t>三、主要环境影响分析</w:t>
      </w:r>
    </w:p>
    <w:p w:rsidR="00BE09D1" w:rsidRDefault="00BE09D1" w:rsidP="00380174">
      <w:pPr>
        <w:ind w:firstLine="480"/>
        <w:rPr>
          <w:lang w:eastAsia="zh-CN"/>
        </w:rPr>
      </w:pPr>
      <w:r w:rsidRPr="00BE09D1">
        <w:rPr>
          <w:rFonts w:hint="eastAsia"/>
          <w:lang w:eastAsia="zh-CN"/>
        </w:rPr>
        <w:t>1</w:t>
      </w:r>
      <w:r w:rsidRPr="00BE09D1">
        <w:rPr>
          <w:rFonts w:hint="eastAsia"/>
          <w:lang w:eastAsia="zh-CN"/>
        </w:rPr>
        <w:t>、施工期环境影响分析结论</w:t>
      </w:r>
    </w:p>
    <w:p w:rsidR="002B11CB" w:rsidRDefault="002B11CB" w:rsidP="00380174">
      <w:pPr>
        <w:ind w:firstLine="480"/>
        <w:rPr>
          <w:lang w:eastAsia="zh-CN"/>
        </w:rPr>
      </w:pPr>
      <w:r w:rsidRPr="002B11CB">
        <w:rPr>
          <w:rFonts w:hint="eastAsia"/>
          <w:lang w:eastAsia="zh-CN"/>
        </w:rPr>
        <w:t>项目在施工期主要的环境影响表现在对当地大气、声、水环境的影响，但这种影响均为局部的、暂时的，随着本项目施工完成，影响也将随之消失。</w:t>
      </w:r>
    </w:p>
    <w:p w:rsidR="00BE09D1" w:rsidRDefault="00BE09D1" w:rsidP="00380174">
      <w:pPr>
        <w:ind w:firstLine="480"/>
        <w:rPr>
          <w:lang w:eastAsia="zh-CN"/>
        </w:rPr>
      </w:pPr>
      <w:r w:rsidRPr="00BE09D1">
        <w:rPr>
          <w:rFonts w:hint="eastAsia"/>
          <w:lang w:eastAsia="zh-CN"/>
        </w:rPr>
        <w:t>2</w:t>
      </w:r>
      <w:r w:rsidRPr="00BE09D1">
        <w:rPr>
          <w:rFonts w:hint="eastAsia"/>
          <w:lang w:eastAsia="zh-CN"/>
        </w:rPr>
        <w:t>、营运期环境影响分析结论</w:t>
      </w:r>
    </w:p>
    <w:p w:rsidR="005772FD" w:rsidRPr="005772FD" w:rsidRDefault="005772FD" w:rsidP="005772FD">
      <w:pPr>
        <w:autoSpaceDE/>
        <w:autoSpaceDN/>
        <w:ind w:firstLine="480"/>
        <w:rPr>
          <w:rFonts w:cs="Times New Roman"/>
          <w:b/>
          <w:bCs/>
          <w:kern w:val="2"/>
          <w:lang w:eastAsia="zh-CN"/>
        </w:rPr>
      </w:pPr>
      <w:r w:rsidRPr="005772FD">
        <w:rPr>
          <w:rFonts w:cs="Times New Roman"/>
          <w:kern w:val="2"/>
          <w:lang w:eastAsia="zh-CN"/>
        </w:rPr>
        <w:t>（</w:t>
      </w:r>
      <w:r w:rsidRPr="005772FD">
        <w:rPr>
          <w:rFonts w:eastAsia="Times New Roman" w:cs="Times New Roman"/>
          <w:kern w:val="2"/>
          <w:lang w:eastAsia="zh-CN"/>
        </w:rPr>
        <w:t>1</w:t>
      </w:r>
      <w:r w:rsidRPr="005772FD">
        <w:rPr>
          <w:rFonts w:ascii="等线" w:eastAsia="等线" w:hAnsi="等线" w:cs="Times New Roman" w:hint="eastAsia"/>
          <w:kern w:val="2"/>
          <w:lang w:eastAsia="zh-CN"/>
        </w:rPr>
        <w:t>）</w:t>
      </w:r>
      <w:r w:rsidRPr="005772FD">
        <w:rPr>
          <w:rFonts w:cs="Times New Roman"/>
          <w:kern w:val="2"/>
          <w:lang w:eastAsia="zh-CN"/>
        </w:rPr>
        <w:t>环境空气影响</w:t>
      </w:r>
    </w:p>
    <w:p w:rsidR="005772FD" w:rsidRPr="005772FD" w:rsidRDefault="005772FD" w:rsidP="005772FD">
      <w:pPr>
        <w:autoSpaceDE/>
        <w:autoSpaceDN/>
        <w:ind w:firstLine="480"/>
        <w:rPr>
          <w:rFonts w:cs="Times New Roman"/>
          <w:kern w:val="2"/>
          <w:lang w:eastAsia="zh-CN"/>
        </w:rPr>
      </w:pPr>
      <w:r w:rsidRPr="005772FD">
        <w:rPr>
          <w:rFonts w:cs="Times New Roman" w:hint="eastAsia"/>
          <w:kern w:val="2"/>
          <w:lang w:eastAsia="zh-CN"/>
        </w:rPr>
        <w:t>经预测计算，本项目的有组织、无组织废气均能达标排放。根据估算模式计算结果，企业排放废气中最大落地浓度占标率</w:t>
      </w:r>
      <w:r w:rsidRPr="005772FD">
        <w:rPr>
          <w:rFonts w:cs="Times New Roman" w:hint="eastAsia"/>
          <w:kern w:val="2"/>
          <w:lang w:eastAsia="zh-CN"/>
        </w:rPr>
        <w:t>Pmax</w:t>
      </w:r>
      <w:r w:rsidRPr="005772FD">
        <w:rPr>
          <w:rFonts w:cs="Times New Roman" w:hint="eastAsia"/>
          <w:kern w:val="2"/>
          <w:lang w:eastAsia="zh-CN"/>
        </w:rPr>
        <w:t>为</w:t>
      </w:r>
      <w:r w:rsidRPr="005772FD">
        <w:rPr>
          <w:rFonts w:cs="Times New Roman" w:hint="eastAsia"/>
          <w:kern w:val="2"/>
          <w:lang w:eastAsia="zh-CN"/>
        </w:rPr>
        <w:t>9.12%</w:t>
      </w:r>
      <w:r w:rsidRPr="005772FD">
        <w:rPr>
          <w:rFonts w:cs="Times New Roman" w:hint="eastAsia"/>
          <w:kern w:val="2"/>
          <w:lang w:eastAsia="zh-CN"/>
        </w:rPr>
        <w:t>故评价等级为二级，不会造成项目所在区域的环境空气质量降级，对周边环境影响较小。</w:t>
      </w:r>
    </w:p>
    <w:p w:rsidR="005772FD" w:rsidRPr="005772FD" w:rsidRDefault="005772FD" w:rsidP="005772FD">
      <w:pPr>
        <w:autoSpaceDE/>
        <w:autoSpaceDN/>
        <w:ind w:firstLine="480"/>
        <w:rPr>
          <w:rFonts w:cs="Times New Roman"/>
          <w:kern w:val="2"/>
          <w:lang w:eastAsia="zh-CN"/>
        </w:rPr>
      </w:pPr>
      <w:r w:rsidRPr="005772FD">
        <w:rPr>
          <w:rFonts w:cs="Times New Roman" w:hint="eastAsia"/>
          <w:kern w:val="2"/>
          <w:lang w:eastAsia="zh-CN"/>
        </w:rPr>
        <w:t>按照《环境影响评价技术导则</w:t>
      </w:r>
      <w:r w:rsidRPr="005772FD">
        <w:rPr>
          <w:rFonts w:cs="Times New Roman" w:hint="eastAsia"/>
          <w:kern w:val="2"/>
          <w:lang w:eastAsia="zh-CN"/>
        </w:rPr>
        <w:t xml:space="preserve"> </w:t>
      </w:r>
      <w:r w:rsidRPr="005772FD">
        <w:rPr>
          <w:rFonts w:cs="Times New Roman" w:hint="eastAsia"/>
          <w:kern w:val="2"/>
          <w:lang w:eastAsia="zh-CN"/>
        </w:rPr>
        <w:t>大气环境》（</w:t>
      </w:r>
      <w:r w:rsidRPr="005772FD">
        <w:rPr>
          <w:rFonts w:cs="Times New Roman" w:hint="eastAsia"/>
          <w:kern w:val="2"/>
          <w:lang w:eastAsia="zh-CN"/>
        </w:rPr>
        <w:t>HJ2.2-2018</w:t>
      </w:r>
      <w:r w:rsidRPr="005772FD">
        <w:rPr>
          <w:rFonts w:cs="Times New Roman" w:hint="eastAsia"/>
          <w:kern w:val="2"/>
          <w:lang w:eastAsia="zh-CN"/>
        </w:rPr>
        <w:t>）规定的大气环境防护距离的确定方法，采用环境保护部环境工程评估中发布的“大气环境防护距离标准计算程序”计算本项目的大气环境防护距离，经计算本项目无组织排放废气无超标点，本项目不需设置大气环境防护距离。</w:t>
      </w:r>
    </w:p>
    <w:p w:rsidR="005772FD" w:rsidRPr="005772FD" w:rsidRDefault="005772FD" w:rsidP="005772FD">
      <w:pPr>
        <w:autoSpaceDE/>
        <w:autoSpaceDN/>
        <w:ind w:firstLine="474"/>
        <w:rPr>
          <w:rFonts w:cs="Times New Roman"/>
          <w:kern w:val="2"/>
          <w:lang w:eastAsia="zh-CN"/>
        </w:rPr>
      </w:pPr>
      <w:r w:rsidRPr="005772FD">
        <w:rPr>
          <w:rFonts w:cs="Times New Roman"/>
          <w:spacing w:val="-3"/>
          <w:kern w:val="2"/>
          <w:lang w:eastAsia="zh-CN"/>
        </w:rPr>
        <w:t>项目炼胶车间、</w:t>
      </w:r>
      <w:r w:rsidRPr="005772FD">
        <w:rPr>
          <w:rFonts w:cs="Times New Roman" w:hint="eastAsia"/>
          <w:spacing w:val="-3"/>
          <w:kern w:val="2"/>
          <w:lang w:eastAsia="zh-CN"/>
        </w:rPr>
        <w:t>涂胶</w:t>
      </w:r>
      <w:r w:rsidRPr="005772FD">
        <w:rPr>
          <w:rFonts w:cs="Times New Roman"/>
          <w:spacing w:val="-3"/>
          <w:kern w:val="2"/>
          <w:lang w:eastAsia="zh-CN"/>
        </w:rPr>
        <w:t>车间</w:t>
      </w:r>
      <w:r w:rsidRPr="005772FD">
        <w:rPr>
          <w:rFonts w:cs="Times New Roman" w:hint="eastAsia"/>
          <w:spacing w:val="-3"/>
          <w:kern w:val="2"/>
          <w:lang w:eastAsia="zh-CN"/>
        </w:rPr>
        <w:t>、</w:t>
      </w:r>
      <w:r w:rsidRPr="005772FD">
        <w:rPr>
          <w:rFonts w:cs="Times New Roman"/>
          <w:spacing w:val="-3"/>
          <w:kern w:val="2"/>
          <w:lang w:eastAsia="zh-CN"/>
        </w:rPr>
        <w:t>硫化车间</w:t>
      </w:r>
      <w:r w:rsidRPr="005772FD">
        <w:rPr>
          <w:rFonts w:cs="Times New Roman" w:hint="eastAsia"/>
          <w:spacing w:val="-3"/>
          <w:kern w:val="2"/>
          <w:lang w:eastAsia="zh-CN"/>
        </w:rPr>
        <w:t>和注塑车间</w:t>
      </w:r>
      <w:r w:rsidRPr="005772FD">
        <w:rPr>
          <w:rFonts w:cs="Times New Roman"/>
          <w:spacing w:val="-3"/>
          <w:kern w:val="2"/>
          <w:lang w:eastAsia="zh-CN"/>
        </w:rPr>
        <w:t>设置</w:t>
      </w:r>
      <w:r w:rsidRPr="005772FD">
        <w:rPr>
          <w:rFonts w:eastAsia="Times New Roman" w:cs="Times New Roman"/>
          <w:kern w:val="2"/>
          <w:lang w:eastAsia="zh-CN"/>
        </w:rPr>
        <w:t>100m</w:t>
      </w:r>
      <w:r w:rsidRPr="005772FD">
        <w:rPr>
          <w:rFonts w:cs="Times New Roman"/>
          <w:kern w:val="2"/>
          <w:lang w:eastAsia="zh-CN"/>
        </w:rPr>
        <w:t>的卫生防护距离。根据调查，距离企业较近的现状敏感点为</w:t>
      </w:r>
      <w:r w:rsidRPr="005772FD">
        <w:rPr>
          <w:rFonts w:cs="Times New Roman" w:hint="eastAsia"/>
          <w:kern w:val="2"/>
          <w:lang w:eastAsia="zh-CN"/>
        </w:rPr>
        <w:t>西北侧的下洋村，距离约为</w:t>
      </w:r>
      <w:r w:rsidRPr="005772FD">
        <w:rPr>
          <w:rFonts w:cs="Times New Roman" w:hint="eastAsia"/>
          <w:kern w:val="2"/>
          <w:lang w:eastAsia="zh-CN"/>
        </w:rPr>
        <w:t>422</w:t>
      </w:r>
      <w:r w:rsidRPr="005772FD">
        <w:rPr>
          <w:rFonts w:cs="Times New Roman" w:hint="eastAsia"/>
          <w:kern w:val="2"/>
          <w:lang w:eastAsia="zh-CN"/>
        </w:rPr>
        <w:t>米</w:t>
      </w:r>
      <w:r w:rsidRPr="005772FD">
        <w:rPr>
          <w:rFonts w:cs="Times New Roman" w:hint="eastAsia"/>
          <w:spacing w:val="-3"/>
          <w:kern w:val="2"/>
          <w:lang w:eastAsia="zh-CN"/>
        </w:rPr>
        <w:t>，</w:t>
      </w:r>
      <w:r w:rsidRPr="005772FD">
        <w:rPr>
          <w:rFonts w:cs="Times New Roman"/>
          <w:spacing w:val="-3"/>
          <w:kern w:val="2"/>
          <w:lang w:eastAsia="zh-CN"/>
        </w:rPr>
        <w:t>与企业厂界的距离在</w:t>
      </w:r>
      <w:r w:rsidRPr="005772FD">
        <w:rPr>
          <w:rFonts w:eastAsia="Times New Roman" w:cs="Times New Roman"/>
          <w:spacing w:val="-3"/>
          <w:kern w:val="2"/>
          <w:lang w:eastAsia="zh-CN"/>
        </w:rPr>
        <w:t>100</w:t>
      </w:r>
      <w:r w:rsidRPr="005772FD">
        <w:rPr>
          <w:rFonts w:cs="Times New Roman"/>
          <w:spacing w:val="-3"/>
          <w:kern w:val="2"/>
          <w:lang w:eastAsia="zh-CN"/>
        </w:rPr>
        <w:t>米以上。</w:t>
      </w:r>
      <w:r w:rsidRPr="005772FD">
        <w:rPr>
          <w:rFonts w:cs="Times New Roman"/>
          <w:kern w:val="2"/>
          <w:lang w:eastAsia="zh-CN"/>
        </w:rPr>
        <w:t>因此，项目不会对周边敏感点造成影响。</w:t>
      </w:r>
    </w:p>
    <w:p w:rsidR="005772FD" w:rsidRPr="005772FD" w:rsidRDefault="005772FD" w:rsidP="005772FD">
      <w:pPr>
        <w:autoSpaceDE/>
        <w:autoSpaceDN/>
        <w:ind w:firstLine="480"/>
        <w:rPr>
          <w:rFonts w:cs="Times New Roman"/>
          <w:kern w:val="2"/>
          <w:lang w:eastAsia="zh-CN"/>
        </w:rPr>
      </w:pPr>
      <w:r w:rsidRPr="005772FD">
        <w:rPr>
          <w:rFonts w:cs="Times New Roman" w:hint="eastAsia"/>
          <w:kern w:val="2"/>
          <w:lang w:eastAsia="zh-CN"/>
        </w:rPr>
        <w:t>（</w:t>
      </w:r>
      <w:r w:rsidRPr="005772FD">
        <w:rPr>
          <w:rFonts w:cs="Times New Roman" w:hint="eastAsia"/>
          <w:kern w:val="2"/>
          <w:lang w:eastAsia="zh-CN"/>
        </w:rPr>
        <w:t>2</w:t>
      </w:r>
      <w:r w:rsidRPr="005772FD">
        <w:rPr>
          <w:rFonts w:cs="Times New Roman" w:hint="eastAsia"/>
          <w:kern w:val="2"/>
          <w:lang w:eastAsia="zh-CN"/>
        </w:rPr>
        <w:t>）</w:t>
      </w:r>
      <w:r w:rsidRPr="005772FD">
        <w:rPr>
          <w:rFonts w:cs="Times New Roman"/>
          <w:kern w:val="2"/>
          <w:lang w:eastAsia="zh-CN"/>
        </w:rPr>
        <w:t>水环境影响</w:t>
      </w:r>
    </w:p>
    <w:p w:rsidR="005772FD" w:rsidRPr="005772FD" w:rsidRDefault="005772FD" w:rsidP="005772FD">
      <w:pPr>
        <w:autoSpaceDE/>
        <w:autoSpaceDN/>
        <w:ind w:firstLine="480"/>
        <w:rPr>
          <w:rFonts w:cs="Times New Roman"/>
          <w:kern w:val="2"/>
          <w:lang w:eastAsia="zh-CN"/>
        </w:rPr>
      </w:pPr>
      <w:r w:rsidRPr="005772FD">
        <w:rPr>
          <w:rFonts w:cs="Times New Roman"/>
          <w:kern w:val="2"/>
          <w:lang w:eastAsia="zh-CN"/>
        </w:rPr>
        <w:t>项目生产过程中产生的废水主要为设备冷却水和生活污水。冷却水循环使用，定期</w:t>
      </w:r>
      <w:r w:rsidRPr="005772FD">
        <w:rPr>
          <w:rFonts w:cs="Times New Roman"/>
          <w:spacing w:val="-9"/>
          <w:kern w:val="2"/>
          <w:lang w:eastAsia="zh-CN"/>
        </w:rPr>
        <w:t>补充新鲜水，不外排。项目生活污水经预处理达到《污水综合排放标准》（</w:t>
      </w:r>
      <w:r w:rsidRPr="005772FD">
        <w:rPr>
          <w:rFonts w:eastAsia="Times New Roman" w:cs="Times New Roman"/>
          <w:spacing w:val="-9"/>
          <w:kern w:val="2"/>
          <w:lang w:eastAsia="zh-CN"/>
        </w:rPr>
        <w:t>GB8978-1996</w:t>
      </w:r>
      <w:r w:rsidRPr="005772FD">
        <w:rPr>
          <w:rFonts w:cs="Times New Roman"/>
          <w:spacing w:val="-9"/>
          <w:kern w:val="2"/>
          <w:lang w:eastAsia="zh-CN"/>
        </w:rPr>
        <w:t>）</w:t>
      </w:r>
      <w:r w:rsidRPr="005772FD">
        <w:rPr>
          <w:rFonts w:cs="Times New Roman"/>
          <w:kern w:val="2"/>
          <w:lang w:eastAsia="zh-CN"/>
        </w:rPr>
        <w:t>中的三级排放标准，</w:t>
      </w:r>
      <w:r w:rsidRPr="005772FD">
        <w:rPr>
          <w:rFonts w:cs="Times New Roman" w:hint="eastAsia"/>
          <w:kern w:val="2"/>
          <w:lang w:eastAsia="zh-CN"/>
        </w:rPr>
        <w:t>，经宁海临港污水处理厂处理达到《城镇污水处理厂污染物排放标准》（</w:t>
      </w:r>
      <w:r w:rsidRPr="005772FD">
        <w:rPr>
          <w:rFonts w:cs="Times New Roman" w:hint="eastAsia"/>
          <w:kern w:val="2"/>
          <w:lang w:eastAsia="zh-CN"/>
        </w:rPr>
        <w:t>GB18918-2002</w:t>
      </w:r>
      <w:r w:rsidRPr="005772FD">
        <w:rPr>
          <w:rFonts w:cs="Times New Roman" w:hint="eastAsia"/>
          <w:kern w:val="2"/>
          <w:lang w:eastAsia="zh-CN"/>
        </w:rPr>
        <w:t>）一级</w:t>
      </w:r>
      <w:r w:rsidRPr="005772FD">
        <w:rPr>
          <w:rFonts w:cs="Times New Roman" w:hint="eastAsia"/>
          <w:kern w:val="2"/>
          <w:lang w:eastAsia="zh-CN"/>
        </w:rPr>
        <w:t>A</w:t>
      </w:r>
      <w:r w:rsidRPr="005772FD">
        <w:rPr>
          <w:rFonts w:cs="Times New Roman" w:hint="eastAsia"/>
          <w:kern w:val="2"/>
          <w:lang w:eastAsia="zh-CN"/>
        </w:rPr>
        <w:t>标准后排放</w:t>
      </w:r>
      <w:r w:rsidRPr="005772FD">
        <w:rPr>
          <w:rFonts w:cs="Times New Roman"/>
          <w:spacing w:val="-5"/>
          <w:kern w:val="2"/>
          <w:lang w:eastAsia="zh-CN"/>
        </w:rPr>
        <w:t>，因此，项目废水对污水处理厂进水不会产生影响。</w:t>
      </w:r>
    </w:p>
    <w:p w:rsidR="005772FD" w:rsidRPr="005772FD" w:rsidRDefault="005772FD" w:rsidP="005772FD">
      <w:pPr>
        <w:autoSpaceDE/>
        <w:autoSpaceDN/>
        <w:ind w:firstLine="480"/>
        <w:rPr>
          <w:rFonts w:cs="Times New Roman"/>
          <w:kern w:val="2"/>
          <w:lang w:eastAsia="zh-CN"/>
        </w:rPr>
      </w:pPr>
      <w:r w:rsidRPr="005772FD">
        <w:rPr>
          <w:rFonts w:cs="Times New Roman"/>
          <w:kern w:val="2"/>
          <w:lang w:eastAsia="zh-CN"/>
        </w:rPr>
        <w:t>项目对地下水产生污染的途径主要是渗透污染。渗透污染是导致地下水污染的普</w:t>
      </w:r>
      <w:r w:rsidRPr="005772FD">
        <w:rPr>
          <w:rFonts w:cs="Times New Roman"/>
          <w:kern w:val="2"/>
          <w:lang w:eastAsia="zh-CN"/>
        </w:rPr>
        <w:lastRenderedPageBreak/>
        <w:t>遍</w:t>
      </w:r>
      <w:r w:rsidRPr="005772FD">
        <w:rPr>
          <w:rFonts w:cs="Times New Roman"/>
          <w:spacing w:val="-5"/>
          <w:kern w:val="2"/>
          <w:lang w:eastAsia="zh-CN"/>
        </w:rPr>
        <w:t>和主要方式，主要产生可能性来自：</w:t>
      </w:r>
      <w:r w:rsidRPr="005772FD">
        <w:rPr>
          <w:rFonts w:ascii="宋体" w:hAnsi="宋体" w:hint="eastAsia"/>
          <w:kern w:val="2"/>
          <w:lang w:eastAsia="zh-CN"/>
        </w:rPr>
        <w:t>①</w:t>
      </w:r>
      <w:r w:rsidRPr="005772FD">
        <w:rPr>
          <w:rFonts w:cs="Times New Roman"/>
          <w:kern w:val="2"/>
          <w:lang w:eastAsia="zh-CN"/>
        </w:rPr>
        <w:t>项目产生的污水排地表水环境，再渗入补给含水层。项目所在区域的污水管网已建成，项目生活污水经预处理达到《污水综合排放标准》（</w:t>
      </w:r>
      <w:r w:rsidRPr="005772FD">
        <w:rPr>
          <w:rFonts w:eastAsia="Times New Roman" w:cs="Times New Roman"/>
          <w:kern w:val="2"/>
          <w:lang w:eastAsia="zh-CN"/>
        </w:rPr>
        <w:t>GB8978-1996</w:t>
      </w:r>
      <w:r w:rsidRPr="005772FD">
        <w:rPr>
          <w:rFonts w:cs="Times New Roman"/>
          <w:kern w:val="2"/>
          <w:lang w:eastAsia="zh-CN"/>
        </w:rPr>
        <w:t>）中的三级排放标准，</w:t>
      </w:r>
      <w:r w:rsidRPr="005772FD">
        <w:rPr>
          <w:rFonts w:cs="Times New Roman" w:hint="eastAsia"/>
          <w:kern w:val="2"/>
          <w:lang w:eastAsia="zh-CN"/>
        </w:rPr>
        <w:t>经宁海临港污水处理厂处理达到《城镇污水处理厂污染物排放标准》（</w:t>
      </w:r>
      <w:r w:rsidRPr="005772FD">
        <w:rPr>
          <w:rFonts w:cs="Times New Roman" w:hint="eastAsia"/>
          <w:kern w:val="2"/>
          <w:lang w:eastAsia="zh-CN"/>
        </w:rPr>
        <w:t>GB18918-2002</w:t>
      </w:r>
      <w:r w:rsidRPr="005772FD">
        <w:rPr>
          <w:rFonts w:cs="Times New Roman" w:hint="eastAsia"/>
          <w:kern w:val="2"/>
          <w:lang w:eastAsia="zh-CN"/>
        </w:rPr>
        <w:t>）一级</w:t>
      </w:r>
      <w:r w:rsidRPr="005772FD">
        <w:rPr>
          <w:rFonts w:cs="Times New Roman" w:hint="eastAsia"/>
          <w:kern w:val="2"/>
          <w:lang w:eastAsia="zh-CN"/>
        </w:rPr>
        <w:t>A</w:t>
      </w:r>
      <w:r w:rsidRPr="005772FD">
        <w:rPr>
          <w:rFonts w:cs="Times New Roman" w:hint="eastAsia"/>
          <w:kern w:val="2"/>
          <w:lang w:eastAsia="zh-CN"/>
        </w:rPr>
        <w:t>标准后排放</w:t>
      </w:r>
      <w:r w:rsidRPr="005772FD">
        <w:rPr>
          <w:rFonts w:cs="Times New Roman"/>
          <w:kern w:val="2"/>
          <w:lang w:eastAsia="zh-CN"/>
        </w:rPr>
        <w:t>，不直接排入附近地表水体，不会对地表径流造成影响，继而也不会因补给地下水造成影响。</w:t>
      </w:r>
    </w:p>
    <w:p w:rsidR="005772FD" w:rsidRPr="005772FD" w:rsidRDefault="005772FD" w:rsidP="005772FD">
      <w:pPr>
        <w:autoSpaceDE/>
        <w:autoSpaceDN/>
        <w:ind w:firstLine="480"/>
        <w:rPr>
          <w:rFonts w:cs="Times New Roman"/>
          <w:kern w:val="2"/>
          <w:lang w:eastAsia="zh-CN"/>
        </w:rPr>
      </w:pPr>
      <w:r w:rsidRPr="005772FD">
        <w:rPr>
          <w:rFonts w:ascii="宋体" w:hAnsi="宋体" w:hint="eastAsia"/>
          <w:kern w:val="2"/>
          <w:lang w:eastAsia="zh-CN"/>
        </w:rPr>
        <w:t>②</w:t>
      </w:r>
      <w:r w:rsidRPr="005772FD">
        <w:rPr>
          <w:rFonts w:cs="Times New Roman"/>
          <w:kern w:val="2"/>
          <w:lang w:eastAsia="zh-CN"/>
        </w:rPr>
        <w:t>固体废物在雨水淋滤作用下，淋滤液下渗可能引起的地下水污染。本环评要求企业应按照固体废物的性质进行分类收集和暂存。危险固废暂存处有关要求按</w:t>
      </w:r>
      <w:r w:rsidRPr="005772FD">
        <w:rPr>
          <w:rFonts w:eastAsia="Times New Roman" w:cs="Times New Roman"/>
          <w:spacing w:val="-4"/>
          <w:kern w:val="2"/>
          <w:lang w:eastAsia="zh-CN"/>
        </w:rPr>
        <w:t>GB18597-2001</w:t>
      </w:r>
      <w:r w:rsidRPr="005772FD">
        <w:rPr>
          <w:rFonts w:cs="Times New Roman"/>
          <w:spacing w:val="-4"/>
          <w:kern w:val="2"/>
          <w:lang w:eastAsia="zh-CN"/>
        </w:rPr>
        <w:t>《危险废物贮存污染控制标准》执行，项目所有危险废物都必须储存于容</w:t>
      </w:r>
      <w:r w:rsidRPr="005772FD">
        <w:rPr>
          <w:rFonts w:cs="Times New Roman"/>
          <w:kern w:val="2"/>
          <w:lang w:eastAsia="zh-CN"/>
        </w:rPr>
        <w:t>器中，容器应加盖密闭，存放地面必须硬化且可收集地面冲洗水，并设有防雨设施。一</w:t>
      </w:r>
      <w:r w:rsidRPr="005772FD">
        <w:rPr>
          <w:rFonts w:cs="Times New Roman"/>
          <w:spacing w:val="-5"/>
          <w:kern w:val="2"/>
          <w:lang w:eastAsia="zh-CN"/>
        </w:rPr>
        <w:t>般固废按《一般工业固体废物贮存、处置场污染控制标准》储存。</w:t>
      </w:r>
    </w:p>
    <w:p w:rsidR="005772FD" w:rsidRPr="005772FD" w:rsidRDefault="005772FD" w:rsidP="005772FD">
      <w:pPr>
        <w:autoSpaceDE/>
        <w:autoSpaceDN/>
        <w:ind w:firstLine="480"/>
        <w:rPr>
          <w:rFonts w:cs="Times New Roman"/>
          <w:kern w:val="2"/>
          <w:lang w:eastAsia="zh-CN"/>
        </w:rPr>
      </w:pPr>
      <w:r w:rsidRPr="005772FD">
        <w:rPr>
          <w:rFonts w:cs="Times New Roman"/>
          <w:kern w:val="2"/>
          <w:lang w:eastAsia="zh-CN"/>
        </w:rPr>
        <w:t>因此只要落实好建设项目的废水集中收集处理工作，同时做好厂内地面硬化防渗，</w:t>
      </w:r>
      <w:r w:rsidRPr="005772FD">
        <w:rPr>
          <w:rFonts w:cs="Times New Roman"/>
          <w:spacing w:val="-5"/>
          <w:kern w:val="2"/>
          <w:lang w:eastAsia="zh-CN"/>
        </w:rPr>
        <w:t>特别是对固废堆场和生产装置区的地面防渗工作，对地下水环境影响较小。</w:t>
      </w:r>
    </w:p>
    <w:p w:rsidR="005772FD" w:rsidRPr="005772FD" w:rsidRDefault="005772FD" w:rsidP="005772FD">
      <w:pPr>
        <w:ind w:firstLine="480"/>
        <w:rPr>
          <w:lang w:eastAsia="zh-CN"/>
        </w:rPr>
      </w:pPr>
      <w:r>
        <w:rPr>
          <w:rFonts w:hint="eastAsia"/>
          <w:lang w:eastAsia="zh-CN"/>
        </w:rPr>
        <w:t>（</w:t>
      </w:r>
      <w:r>
        <w:rPr>
          <w:rFonts w:hint="eastAsia"/>
          <w:lang w:eastAsia="zh-CN"/>
        </w:rPr>
        <w:t>3</w:t>
      </w:r>
      <w:r>
        <w:rPr>
          <w:rFonts w:hint="eastAsia"/>
          <w:lang w:eastAsia="zh-CN"/>
        </w:rPr>
        <w:t>）</w:t>
      </w:r>
      <w:r w:rsidRPr="005772FD">
        <w:rPr>
          <w:lang w:eastAsia="zh-CN"/>
        </w:rPr>
        <w:t>固体废弃物影响</w:t>
      </w:r>
    </w:p>
    <w:p w:rsidR="005772FD" w:rsidRPr="005772FD" w:rsidRDefault="005772FD" w:rsidP="005772FD">
      <w:pPr>
        <w:autoSpaceDE/>
        <w:autoSpaceDN/>
        <w:ind w:firstLine="480"/>
        <w:rPr>
          <w:rFonts w:cs="Times New Roman"/>
          <w:color w:val="FF0000"/>
          <w:kern w:val="2"/>
          <w:lang w:eastAsia="zh-CN"/>
        </w:rPr>
      </w:pPr>
      <w:r w:rsidRPr="005772FD">
        <w:rPr>
          <w:rFonts w:ascii="宋体" w:hAnsi="宋体" w:cs="Times New Roman"/>
          <w:kern w:val="2"/>
          <w:szCs w:val="24"/>
          <w:lang w:eastAsia="zh-CN"/>
        </w:rPr>
        <w:t>项目</w:t>
      </w:r>
      <w:r w:rsidRPr="005772FD">
        <w:rPr>
          <w:rFonts w:cs="Times New Roman"/>
          <w:kern w:val="2"/>
          <w:lang w:eastAsia="zh-CN"/>
        </w:rPr>
        <w:t>生产过程中产生的副产物包括</w:t>
      </w:r>
      <w:r w:rsidRPr="005772FD">
        <w:rPr>
          <w:rFonts w:cs="Times New Roman" w:hint="eastAsia"/>
          <w:kern w:val="2"/>
          <w:lang w:eastAsia="zh-CN"/>
        </w:rPr>
        <w:t>一般包装袋、炼胶废料、滤渣、废橡胶边角料、集尘、金属边角料、废包装桶、有毒有害包装袋、废活性炭、废油、废乳化液一般包装袋、炼胶废料、滤渣、废橡胶边角料、集尘、金属边角料外卖综合利用；废包装桶、有毒有害包装袋、废活性炭、废油、废乳化液委托有资质的单位处理；生活垃圾委托环卫部门清运处理；</w:t>
      </w:r>
      <w:r w:rsidRPr="005772FD">
        <w:rPr>
          <w:rFonts w:cs="Times New Roman"/>
          <w:kern w:val="2"/>
          <w:lang w:eastAsia="zh-CN"/>
        </w:rPr>
        <w:t>所产生的固废分类收集，堆放于专门的危险固废暂存场所及一般固废暂存场所，并做到及时清运处置。经过上述处理后，项目产生的固废基本上能做到综合利用，不会对周围环境产生不利影响。</w:t>
      </w:r>
    </w:p>
    <w:p w:rsidR="005772FD" w:rsidRPr="005772FD" w:rsidRDefault="005772FD" w:rsidP="005772FD">
      <w:pPr>
        <w:ind w:firstLine="480"/>
        <w:rPr>
          <w:lang w:eastAsia="zh-CN"/>
        </w:rPr>
      </w:pPr>
      <w:r>
        <w:rPr>
          <w:rFonts w:hint="eastAsia"/>
          <w:lang w:eastAsia="zh-CN"/>
        </w:rPr>
        <w:t>(</w:t>
      </w:r>
      <w:r>
        <w:rPr>
          <w:lang w:eastAsia="zh-CN"/>
        </w:rPr>
        <w:t>4)</w:t>
      </w:r>
      <w:r w:rsidRPr="005772FD">
        <w:rPr>
          <w:lang w:eastAsia="zh-CN"/>
        </w:rPr>
        <w:t>声环境影响</w:t>
      </w:r>
    </w:p>
    <w:p w:rsidR="005772FD" w:rsidRPr="005772FD" w:rsidRDefault="005772FD" w:rsidP="005772FD">
      <w:pPr>
        <w:autoSpaceDE/>
        <w:autoSpaceDN/>
        <w:ind w:firstLine="480"/>
        <w:rPr>
          <w:rFonts w:cs="Times New Roman"/>
          <w:kern w:val="2"/>
          <w:lang w:eastAsia="zh-CN"/>
        </w:rPr>
      </w:pPr>
      <w:r w:rsidRPr="005772FD">
        <w:rPr>
          <w:rFonts w:cs="Times New Roman"/>
          <w:kern w:val="2"/>
          <w:lang w:eastAsia="zh-CN"/>
        </w:rPr>
        <w:t>根据预测结果可知，各厂界昼、夜间预测值能满足《工业企业厂界环境噪声排放标</w:t>
      </w:r>
      <w:r w:rsidRPr="005772FD">
        <w:rPr>
          <w:rFonts w:cs="Times New Roman"/>
          <w:spacing w:val="-15"/>
          <w:kern w:val="2"/>
          <w:lang w:eastAsia="zh-CN"/>
        </w:rPr>
        <w:t>准》（</w:t>
      </w:r>
      <w:r w:rsidRPr="005772FD">
        <w:rPr>
          <w:rFonts w:eastAsia="Times New Roman" w:cs="Times New Roman"/>
          <w:spacing w:val="-15"/>
          <w:kern w:val="2"/>
          <w:lang w:eastAsia="zh-CN"/>
        </w:rPr>
        <w:t>GB12348-2008</w:t>
      </w:r>
      <w:r w:rsidRPr="005772FD">
        <w:rPr>
          <w:rFonts w:cs="Times New Roman"/>
          <w:spacing w:val="-15"/>
          <w:kern w:val="2"/>
          <w:lang w:eastAsia="zh-CN"/>
        </w:rPr>
        <w:t>）中的</w:t>
      </w:r>
      <w:r w:rsidRPr="005772FD">
        <w:rPr>
          <w:rFonts w:eastAsia="Times New Roman" w:cs="Times New Roman"/>
          <w:kern w:val="2"/>
          <w:lang w:eastAsia="zh-CN"/>
        </w:rPr>
        <w:t>3</w:t>
      </w:r>
      <w:r w:rsidRPr="005772FD">
        <w:rPr>
          <w:rFonts w:cs="Times New Roman"/>
          <w:spacing w:val="-6"/>
          <w:kern w:val="2"/>
          <w:lang w:eastAsia="zh-CN"/>
        </w:rPr>
        <w:t>类标准的要求。</w:t>
      </w:r>
      <w:r w:rsidRPr="005772FD">
        <w:rPr>
          <w:rFonts w:cs="Times New Roman"/>
          <w:kern w:val="2"/>
          <w:lang w:eastAsia="zh-CN"/>
        </w:rPr>
        <w:t>因此，在采取本环评提出的各</w:t>
      </w:r>
      <w:r w:rsidRPr="005772FD">
        <w:rPr>
          <w:rFonts w:cs="Times New Roman"/>
          <w:spacing w:val="-3"/>
          <w:kern w:val="2"/>
          <w:lang w:eastAsia="zh-CN"/>
        </w:rPr>
        <w:t>项污染治理措施的基础上，各声源产生的噪声衰减至各厂界能满足相关标准要求，对周</w:t>
      </w:r>
      <w:r w:rsidRPr="005772FD">
        <w:rPr>
          <w:rFonts w:cs="Times New Roman"/>
          <w:kern w:val="2"/>
          <w:lang w:eastAsia="zh-CN"/>
        </w:rPr>
        <w:t>围声环境的影响较小。</w:t>
      </w:r>
    </w:p>
    <w:p w:rsidR="005772FD" w:rsidRPr="005772FD" w:rsidRDefault="005772FD" w:rsidP="005772FD">
      <w:pPr>
        <w:autoSpaceDE/>
        <w:autoSpaceDN/>
        <w:ind w:firstLine="480"/>
        <w:rPr>
          <w:rFonts w:cs="Times New Roman"/>
          <w:kern w:val="2"/>
          <w:lang w:eastAsia="zh-CN"/>
        </w:rPr>
      </w:pPr>
      <w:r w:rsidRPr="005772FD">
        <w:rPr>
          <w:rFonts w:cs="Times New Roman" w:hint="eastAsia"/>
          <w:kern w:val="2"/>
          <w:lang w:eastAsia="zh-CN"/>
        </w:rPr>
        <w:t>（</w:t>
      </w:r>
      <w:r w:rsidRPr="005772FD">
        <w:rPr>
          <w:rFonts w:cs="Times New Roman"/>
          <w:kern w:val="2"/>
          <w:lang w:eastAsia="zh-CN"/>
        </w:rPr>
        <w:t>5</w:t>
      </w:r>
      <w:r w:rsidRPr="005772FD">
        <w:rPr>
          <w:rFonts w:cs="Times New Roman" w:hint="eastAsia"/>
          <w:kern w:val="2"/>
          <w:lang w:eastAsia="zh-CN"/>
        </w:rPr>
        <w:t>）环境风险</w:t>
      </w:r>
    </w:p>
    <w:p w:rsidR="005772FD" w:rsidRPr="005772FD" w:rsidRDefault="005772FD" w:rsidP="005772FD">
      <w:pPr>
        <w:autoSpaceDE/>
        <w:autoSpaceDN/>
        <w:ind w:firstLine="480"/>
        <w:rPr>
          <w:rFonts w:cs="Times New Roman"/>
          <w:spacing w:val="-5"/>
          <w:kern w:val="2"/>
          <w:lang w:eastAsia="zh-CN"/>
        </w:rPr>
      </w:pPr>
      <w:r w:rsidRPr="005772FD">
        <w:rPr>
          <w:rFonts w:cs="Times New Roman"/>
          <w:kern w:val="2"/>
          <w:lang w:eastAsia="zh-CN"/>
        </w:rPr>
        <w:t>项目不存在重大危险源。企业在原料贮运过程、生产工艺设备、三废末端处理和安</w:t>
      </w:r>
      <w:r w:rsidRPr="005772FD">
        <w:rPr>
          <w:rFonts w:cs="Times New Roman"/>
          <w:spacing w:val="-5"/>
          <w:kern w:val="2"/>
          <w:lang w:eastAsia="zh-CN"/>
        </w:rPr>
        <w:t>全管理等方面，落实各项污染风险防范措施，建立事故应急预案。</w:t>
      </w:r>
      <w:bookmarkStart w:id="3" w:name="_bookmark57"/>
      <w:bookmarkEnd w:id="3"/>
    </w:p>
    <w:p w:rsidR="00872375" w:rsidRPr="00872375" w:rsidRDefault="00872375" w:rsidP="00380174">
      <w:pPr>
        <w:ind w:firstLine="480"/>
        <w:rPr>
          <w:lang w:eastAsia="zh-CN"/>
        </w:rPr>
      </w:pPr>
      <w:r w:rsidRPr="00872375">
        <w:rPr>
          <w:lang w:eastAsia="zh-CN"/>
        </w:rPr>
        <w:lastRenderedPageBreak/>
        <w:t>项目运营期，只要严格遵守各项安全操作规程及规章制度，加强安全及环境管理，其生产是安全可靠的，其风险为可接受水平。</w:t>
      </w:r>
    </w:p>
    <w:p w:rsidR="00F06AAF" w:rsidRPr="00380174" w:rsidRDefault="003A4EEF" w:rsidP="00380174">
      <w:pPr>
        <w:pStyle w:val="1"/>
        <w:ind w:firstLine="562"/>
        <w:rPr>
          <w:lang w:eastAsia="zh-CN"/>
        </w:rPr>
      </w:pPr>
      <w:r w:rsidRPr="00380174">
        <w:rPr>
          <w:lang w:eastAsia="zh-CN"/>
        </w:rPr>
        <w:t>四、拟采取的主要环境保护措施、风险防范措施以及预期效果</w:t>
      </w:r>
    </w:p>
    <w:p w:rsidR="00F06AAF" w:rsidRDefault="003A4EEF" w:rsidP="00380174">
      <w:pPr>
        <w:ind w:firstLine="480"/>
        <w:rPr>
          <w:lang w:eastAsia="zh-CN"/>
        </w:rPr>
      </w:pPr>
      <w:r>
        <w:rPr>
          <w:lang w:eastAsia="zh-CN"/>
        </w:rPr>
        <w:t>项目应采取的防治措施汇总见</w:t>
      </w:r>
      <w:r>
        <w:rPr>
          <w:lang w:eastAsia="zh-CN"/>
        </w:rPr>
        <w:t xml:space="preserve"> </w:t>
      </w:r>
      <w:r>
        <w:rPr>
          <w:rFonts w:eastAsia="Times New Roman"/>
          <w:lang w:eastAsia="zh-CN"/>
        </w:rPr>
        <w:t>2</w:t>
      </w:r>
      <w:r>
        <w:rPr>
          <w:lang w:eastAsia="zh-CN"/>
        </w:rPr>
        <w:t>。</w:t>
      </w:r>
    </w:p>
    <w:p w:rsidR="004257FA" w:rsidRDefault="003A4EEF" w:rsidP="002B11CB">
      <w:pPr>
        <w:ind w:firstLine="480"/>
        <w:jc w:val="center"/>
        <w:rPr>
          <w:lang w:eastAsia="zh-CN"/>
        </w:rPr>
      </w:pPr>
      <w:r w:rsidRPr="002B11CB">
        <w:rPr>
          <w:lang w:eastAsia="zh-CN"/>
        </w:rPr>
        <w:t>表</w:t>
      </w:r>
      <w:r w:rsidRPr="002B11CB">
        <w:rPr>
          <w:lang w:eastAsia="zh-CN"/>
        </w:rPr>
        <w:t xml:space="preserve"> 2 </w:t>
      </w:r>
      <w:r w:rsidR="00953BBB" w:rsidRPr="002B11CB">
        <w:rPr>
          <w:lang w:eastAsia="zh-CN"/>
        </w:rPr>
        <w:t>项目拟采取的防治措施及预期治理效</w:t>
      </w:r>
      <w:r w:rsidR="00380174" w:rsidRPr="002B11CB">
        <w:rPr>
          <w:lang w:eastAsia="zh-CN"/>
        </w:rPr>
        <w:t>果</w:t>
      </w:r>
    </w:p>
    <w:p w:rsidR="00F255EA" w:rsidRDefault="00F255EA" w:rsidP="002B11CB">
      <w:pPr>
        <w:ind w:firstLine="480"/>
        <w:jc w:val="center"/>
        <w:rPr>
          <w:lang w:eastAsia="zh-CN"/>
        </w:rPr>
      </w:pPr>
    </w:p>
    <w:tbl>
      <w:tblPr>
        <w:tblStyle w:val="10"/>
        <w:tblW w:w="9072" w:type="dxa"/>
        <w:jc w:val="center"/>
        <w:tblLayout w:type="fixed"/>
        <w:tblLook w:val="04A0"/>
      </w:tblPr>
      <w:tblGrid>
        <w:gridCol w:w="708"/>
        <w:gridCol w:w="709"/>
        <w:gridCol w:w="1134"/>
        <w:gridCol w:w="5245"/>
        <w:gridCol w:w="1276"/>
      </w:tblGrid>
      <w:tr w:rsidR="000F4248" w:rsidRPr="005772FD" w:rsidTr="002D3D25">
        <w:trPr>
          <w:trHeight w:val="369"/>
          <w:jc w:val="center"/>
        </w:trPr>
        <w:tc>
          <w:tcPr>
            <w:tcW w:w="708" w:type="dxa"/>
          </w:tcPr>
          <w:p w:rsidR="005772FD" w:rsidRPr="005772FD" w:rsidRDefault="005772FD" w:rsidP="005772FD">
            <w:pPr>
              <w:ind w:firstLineChars="0" w:firstLine="0"/>
              <w:rPr>
                <w:sz w:val="21"/>
              </w:rPr>
            </w:pPr>
            <w:r w:rsidRPr="005772FD">
              <w:rPr>
                <w:sz w:val="21"/>
              </w:rPr>
              <w:t>时段</w:t>
            </w:r>
          </w:p>
        </w:tc>
        <w:tc>
          <w:tcPr>
            <w:tcW w:w="709" w:type="dxa"/>
          </w:tcPr>
          <w:p w:rsidR="005772FD" w:rsidRPr="005772FD" w:rsidRDefault="005772FD" w:rsidP="005772FD">
            <w:pPr>
              <w:ind w:firstLineChars="0" w:firstLine="0"/>
              <w:rPr>
                <w:sz w:val="21"/>
              </w:rPr>
            </w:pPr>
            <w:r w:rsidRPr="005772FD">
              <w:rPr>
                <w:sz w:val="21"/>
              </w:rPr>
              <w:t>类别</w:t>
            </w:r>
          </w:p>
        </w:tc>
        <w:tc>
          <w:tcPr>
            <w:tcW w:w="1134" w:type="dxa"/>
          </w:tcPr>
          <w:p w:rsidR="005772FD" w:rsidRPr="005772FD" w:rsidRDefault="005772FD" w:rsidP="005772FD">
            <w:pPr>
              <w:ind w:firstLineChars="0" w:firstLine="0"/>
              <w:rPr>
                <w:sz w:val="21"/>
              </w:rPr>
            </w:pPr>
            <w:r w:rsidRPr="005772FD">
              <w:rPr>
                <w:sz w:val="21"/>
              </w:rPr>
              <w:t>项目</w:t>
            </w:r>
          </w:p>
        </w:tc>
        <w:tc>
          <w:tcPr>
            <w:tcW w:w="5245" w:type="dxa"/>
          </w:tcPr>
          <w:p w:rsidR="005772FD" w:rsidRPr="005772FD" w:rsidRDefault="005772FD" w:rsidP="005772FD">
            <w:pPr>
              <w:ind w:firstLineChars="0" w:firstLine="0"/>
              <w:rPr>
                <w:sz w:val="21"/>
              </w:rPr>
            </w:pPr>
            <w:r w:rsidRPr="005772FD">
              <w:rPr>
                <w:sz w:val="21"/>
              </w:rPr>
              <w:t>污染防治措施</w:t>
            </w:r>
          </w:p>
        </w:tc>
        <w:tc>
          <w:tcPr>
            <w:tcW w:w="1276" w:type="dxa"/>
          </w:tcPr>
          <w:p w:rsidR="005772FD" w:rsidRPr="005772FD" w:rsidRDefault="005772FD" w:rsidP="005772FD">
            <w:pPr>
              <w:ind w:firstLineChars="0" w:firstLine="0"/>
              <w:rPr>
                <w:sz w:val="21"/>
              </w:rPr>
            </w:pPr>
            <w:r w:rsidRPr="005772FD">
              <w:rPr>
                <w:sz w:val="21"/>
              </w:rPr>
              <w:t>达标情况</w:t>
            </w:r>
          </w:p>
        </w:tc>
      </w:tr>
      <w:tr w:rsidR="00F255EA" w:rsidRPr="005772FD" w:rsidTr="002D3D25">
        <w:trPr>
          <w:trHeight w:val="369"/>
          <w:jc w:val="center"/>
        </w:trPr>
        <w:tc>
          <w:tcPr>
            <w:tcW w:w="708" w:type="dxa"/>
            <w:vMerge w:val="restart"/>
          </w:tcPr>
          <w:p w:rsidR="00F255EA" w:rsidRPr="005772FD" w:rsidRDefault="00F255EA" w:rsidP="00F255EA">
            <w:pPr>
              <w:ind w:firstLineChars="0" w:firstLine="0"/>
              <w:rPr>
                <w:sz w:val="21"/>
              </w:rPr>
            </w:pPr>
            <w:r>
              <w:rPr>
                <w:rFonts w:hint="eastAsia"/>
                <w:sz w:val="21"/>
              </w:rPr>
              <w:t>施工期</w:t>
            </w:r>
          </w:p>
        </w:tc>
        <w:tc>
          <w:tcPr>
            <w:tcW w:w="709" w:type="dxa"/>
          </w:tcPr>
          <w:p w:rsidR="00F255EA" w:rsidRPr="005772FD" w:rsidRDefault="00F255EA" w:rsidP="00F255EA">
            <w:pPr>
              <w:ind w:firstLineChars="0" w:firstLine="0"/>
              <w:rPr>
                <w:sz w:val="21"/>
              </w:rPr>
            </w:pPr>
            <w:r>
              <w:rPr>
                <w:rFonts w:hint="eastAsia"/>
                <w:sz w:val="21"/>
              </w:rPr>
              <w:t>废气</w:t>
            </w:r>
          </w:p>
        </w:tc>
        <w:tc>
          <w:tcPr>
            <w:tcW w:w="1134" w:type="dxa"/>
          </w:tcPr>
          <w:p w:rsidR="00F255EA" w:rsidRPr="005772FD" w:rsidRDefault="00F255EA" w:rsidP="00F255EA">
            <w:pPr>
              <w:ind w:firstLineChars="0" w:firstLine="0"/>
              <w:rPr>
                <w:sz w:val="21"/>
              </w:rPr>
            </w:pPr>
            <w:r>
              <w:rPr>
                <w:rFonts w:hint="eastAsia"/>
                <w:sz w:val="21"/>
              </w:rPr>
              <w:t>施工废气</w:t>
            </w:r>
          </w:p>
        </w:tc>
        <w:tc>
          <w:tcPr>
            <w:tcW w:w="5245" w:type="dxa"/>
          </w:tcPr>
          <w:p w:rsidR="00F255EA" w:rsidRPr="00F255EA" w:rsidRDefault="00F255EA" w:rsidP="00F255EA">
            <w:pPr>
              <w:ind w:firstLineChars="0" w:firstLine="400"/>
              <w:rPr>
                <w:sz w:val="21"/>
              </w:rPr>
            </w:pPr>
            <w:r w:rsidRPr="00F255EA">
              <w:rPr>
                <w:rFonts w:hint="eastAsia"/>
                <w:sz w:val="21"/>
              </w:rPr>
              <w:t>1</w:t>
            </w:r>
            <w:r w:rsidRPr="00F255EA">
              <w:rPr>
                <w:rFonts w:hint="eastAsia"/>
                <w:sz w:val="21"/>
              </w:rPr>
              <w:t>、加强运输管理；</w:t>
            </w:r>
            <w:r w:rsidRPr="00F255EA">
              <w:rPr>
                <w:rFonts w:hint="eastAsia"/>
                <w:sz w:val="21"/>
              </w:rPr>
              <w:t>2</w:t>
            </w:r>
            <w:r w:rsidRPr="00F255EA">
              <w:rPr>
                <w:rFonts w:hint="eastAsia"/>
                <w:sz w:val="21"/>
              </w:rPr>
              <w:t>、合理设置堆场；</w:t>
            </w:r>
            <w:r w:rsidRPr="00F255EA">
              <w:rPr>
                <w:rFonts w:hint="eastAsia"/>
                <w:sz w:val="21"/>
              </w:rPr>
              <w:t>3</w:t>
            </w:r>
            <w:r w:rsidRPr="00F255EA">
              <w:rPr>
                <w:rFonts w:hint="eastAsia"/>
                <w:sz w:val="21"/>
              </w:rPr>
              <w:t>、进行施工场地防护；</w:t>
            </w:r>
            <w:r w:rsidRPr="00F255EA">
              <w:rPr>
                <w:rFonts w:hint="eastAsia"/>
                <w:sz w:val="21"/>
              </w:rPr>
              <w:t>4</w:t>
            </w:r>
            <w:r w:rsidRPr="00F255EA">
              <w:rPr>
                <w:rFonts w:hint="eastAsia"/>
                <w:sz w:val="21"/>
              </w:rPr>
              <w:t>、选择合理施工方式。</w:t>
            </w:r>
          </w:p>
        </w:tc>
        <w:tc>
          <w:tcPr>
            <w:tcW w:w="1276" w:type="dxa"/>
          </w:tcPr>
          <w:p w:rsidR="00F255EA" w:rsidRPr="00F255EA" w:rsidRDefault="00F255EA" w:rsidP="000F4248">
            <w:pPr>
              <w:ind w:firstLineChars="0" w:firstLine="0"/>
              <w:jc w:val="both"/>
              <w:rPr>
                <w:sz w:val="21"/>
              </w:rPr>
            </w:pPr>
            <w:r w:rsidRPr="00F255EA">
              <w:rPr>
                <w:rFonts w:hint="eastAsia"/>
                <w:sz w:val="21"/>
              </w:rPr>
              <w:t>符合要求</w:t>
            </w:r>
          </w:p>
        </w:tc>
      </w:tr>
      <w:tr w:rsidR="00F255EA"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sz w:val="21"/>
              </w:rPr>
            </w:pPr>
            <w:r>
              <w:rPr>
                <w:rFonts w:hint="eastAsia"/>
                <w:sz w:val="21"/>
              </w:rPr>
              <w:t>废水</w:t>
            </w:r>
          </w:p>
        </w:tc>
        <w:tc>
          <w:tcPr>
            <w:tcW w:w="1134" w:type="dxa"/>
          </w:tcPr>
          <w:p w:rsidR="00F255EA" w:rsidRPr="005772FD" w:rsidRDefault="00F255EA" w:rsidP="00F255EA">
            <w:pPr>
              <w:ind w:firstLineChars="0" w:firstLine="0"/>
              <w:rPr>
                <w:sz w:val="21"/>
              </w:rPr>
            </w:pPr>
            <w:r>
              <w:rPr>
                <w:rFonts w:hint="eastAsia"/>
                <w:sz w:val="21"/>
              </w:rPr>
              <w:t>施工废水</w:t>
            </w:r>
          </w:p>
        </w:tc>
        <w:tc>
          <w:tcPr>
            <w:tcW w:w="5245" w:type="dxa"/>
          </w:tcPr>
          <w:p w:rsidR="00F255EA" w:rsidRPr="00F255EA" w:rsidRDefault="00F255EA" w:rsidP="00F255EA">
            <w:pPr>
              <w:ind w:firstLineChars="0" w:firstLine="400"/>
              <w:rPr>
                <w:sz w:val="21"/>
              </w:rPr>
            </w:pPr>
            <w:r w:rsidRPr="00F255EA">
              <w:rPr>
                <w:rFonts w:hint="eastAsia"/>
                <w:sz w:val="21"/>
              </w:rPr>
              <w:t>1</w:t>
            </w:r>
            <w:r w:rsidRPr="00F255EA">
              <w:rPr>
                <w:rFonts w:hint="eastAsia"/>
                <w:sz w:val="21"/>
              </w:rPr>
              <w:t>、施工中产生的施工场地车辆及设备冲洗废水拟隔油沉淀处理后回用于设备冲洗，不外排；砼拌和系统废水经收集后回用于砼拌，施工期生活污水纳入厂区生活污水预处理系统。</w:t>
            </w:r>
            <w:r w:rsidRPr="00F255EA">
              <w:rPr>
                <w:rFonts w:hint="eastAsia"/>
                <w:sz w:val="21"/>
              </w:rPr>
              <w:t>2</w:t>
            </w:r>
            <w:r w:rsidRPr="00F255EA">
              <w:rPr>
                <w:rFonts w:hint="eastAsia"/>
                <w:sz w:val="21"/>
              </w:rPr>
              <w:t>、对各类车辆、设备使用的燃油、机油和润滑油等应加强管理，所有废弃油脂类均要集中处理，不得随意倾倒。</w:t>
            </w:r>
            <w:r w:rsidRPr="00F255EA">
              <w:rPr>
                <w:rFonts w:hint="eastAsia"/>
                <w:sz w:val="21"/>
              </w:rPr>
              <w:t>3</w:t>
            </w:r>
            <w:r w:rsidRPr="00F255EA">
              <w:rPr>
                <w:rFonts w:hint="eastAsia"/>
                <w:sz w:val="21"/>
              </w:rPr>
              <w:t>、施工过程中应做好施工场地周围的围挡，做好生活污水处理设施的防渗、防漏处理，以免工程废水和生活污水渗入地下，对该区域地下水水质造成污染。</w:t>
            </w:r>
          </w:p>
        </w:tc>
        <w:tc>
          <w:tcPr>
            <w:tcW w:w="1276" w:type="dxa"/>
          </w:tcPr>
          <w:p w:rsidR="00F255EA" w:rsidRPr="00F255EA" w:rsidRDefault="00F255EA" w:rsidP="000F4248">
            <w:pPr>
              <w:ind w:firstLineChars="0" w:firstLine="0"/>
              <w:jc w:val="both"/>
              <w:rPr>
                <w:sz w:val="21"/>
              </w:rPr>
            </w:pPr>
            <w:r w:rsidRPr="00F255EA">
              <w:rPr>
                <w:rFonts w:hint="eastAsia"/>
                <w:sz w:val="21"/>
              </w:rPr>
              <w:t>施工废水不外排，生活污水达到纳管要求</w:t>
            </w:r>
          </w:p>
        </w:tc>
      </w:tr>
      <w:tr w:rsidR="00F255EA"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sz w:val="21"/>
              </w:rPr>
            </w:pPr>
            <w:r>
              <w:rPr>
                <w:rFonts w:hint="eastAsia"/>
                <w:sz w:val="21"/>
              </w:rPr>
              <w:t>噪声</w:t>
            </w:r>
          </w:p>
        </w:tc>
        <w:tc>
          <w:tcPr>
            <w:tcW w:w="1134" w:type="dxa"/>
          </w:tcPr>
          <w:p w:rsidR="00F255EA" w:rsidRPr="005772FD" w:rsidRDefault="00F255EA" w:rsidP="00F255EA">
            <w:pPr>
              <w:ind w:firstLineChars="0" w:firstLine="0"/>
              <w:rPr>
                <w:sz w:val="21"/>
              </w:rPr>
            </w:pPr>
            <w:r>
              <w:rPr>
                <w:rFonts w:hint="eastAsia"/>
                <w:sz w:val="21"/>
              </w:rPr>
              <w:t>施工噪声</w:t>
            </w:r>
          </w:p>
        </w:tc>
        <w:tc>
          <w:tcPr>
            <w:tcW w:w="5245" w:type="dxa"/>
          </w:tcPr>
          <w:p w:rsidR="00F255EA" w:rsidRPr="00F255EA" w:rsidRDefault="00F255EA" w:rsidP="002D3D25">
            <w:pPr>
              <w:ind w:firstLineChars="0" w:firstLine="400"/>
              <w:rPr>
                <w:sz w:val="21"/>
              </w:rPr>
            </w:pPr>
            <w:r w:rsidRPr="00F255EA">
              <w:rPr>
                <w:rFonts w:hint="eastAsia"/>
                <w:sz w:val="21"/>
              </w:rPr>
              <w:t>1</w:t>
            </w:r>
            <w:r w:rsidRPr="00F255EA">
              <w:rPr>
                <w:rFonts w:hint="eastAsia"/>
                <w:sz w:val="21"/>
              </w:rPr>
              <w:t>、合理安排施工时间，应尽量避免同时使用大量高噪声设备施工高噪声施工时间尽量安排在白天，避免夜间施工。</w:t>
            </w:r>
            <w:r w:rsidRPr="00F255EA">
              <w:rPr>
                <w:rFonts w:hint="eastAsia"/>
                <w:sz w:val="21"/>
              </w:rPr>
              <w:t>2</w:t>
            </w:r>
            <w:r w:rsidRPr="00F255EA">
              <w:rPr>
                <w:rFonts w:hint="eastAsia"/>
                <w:sz w:val="21"/>
              </w:rPr>
              <w:t>、</w:t>
            </w:r>
            <w:r w:rsidR="000F4248" w:rsidRPr="000F4248">
              <w:rPr>
                <w:rFonts w:hint="eastAsia"/>
                <w:sz w:val="21"/>
              </w:rPr>
              <w:t>降低设备声级</w:t>
            </w:r>
            <w:r w:rsidR="002D3D25">
              <w:rPr>
                <w:rFonts w:hint="eastAsia"/>
                <w:sz w:val="21"/>
              </w:rPr>
              <w:t>3</w:t>
            </w:r>
            <w:r w:rsidR="002D3D25">
              <w:rPr>
                <w:rFonts w:hint="eastAsia"/>
                <w:sz w:val="21"/>
              </w:rPr>
              <w:t>、</w:t>
            </w:r>
            <w:r w:rsidR="002D3D25" w:rsidRPr="002D3D25">
              <w:rPr>
                <w:rFonts w:hint="eastAsia"/>
                <w:sz w:val="21"/>
              </w:rPr>
              <w:t>降低人为噪声</w:t>
            </w:r>
            <w:r w:rsidR="002D3D25">
              <w:rPr>
                <w:rFonts w:hint="eastAsia"/>
                <w:sz w:val="21"/>
              </w:rPr>
              <w:t>4</w:t>
            </w:r>
            <w:r w:rsidR="002D3D25">
              <w:rPr>
                <w:rFonts w:hint="eastAsia"/>
                <w:sz w:val="21"/>
              </w:rPr>
              <w:t>、</w:t>
            </w:r>
            <w:r w:rsidR="002D3D25" w:rsidRPr="002D3D25">
              <w:rPr>
                <w:rFonts w:hint="eastAsia"/>
                <w:sz w:val="21"/>
              </w:rPr>
              <w:t>建立临时声障</w:t>
            </w:r>
          </w:p>
        </w:tc>
        <w:tc>
          <w:tcPr>
            <w:tcW w:w="1276" w:type="dxa"/>
          </w:tcPr>
          <w:p w:rsidR="00F255EA" w:rsidRPr="00F255EA" w:rsidRDefault="00F255EA" w:rsidP="000F4248">
            <w:pPr>
              <w:ind w:firstLineChars="0" w:firstLine="0"/>
              <w:jc w:val="both"/>
              <w:rPr>
                <w:sz w:val="21"/>
              </w:rPr>
            </w:pPr>
            <w:r w:rsidRPr="00F255EA">
              <w:rPr>
                <w:rFonts w:hint="eastAsia"/>
                <w:sz w:val="21"/>
              </w:rPr>
              <w:t>噪声达标</w:t>
            </w:r>
          </w:p>
        </w:tc>
      </w:tr>
      <w:tr w:rsidR="00F255EA"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sz w:val="21"/>
              </w:rPr>
            </w:pPr>
            <w:r>
              <w:rPr>
                <w:rFonts w:hint="eastAsia"/>
                <w:sz w:val="21"/>
              </w:rPr>
              <w:t>固废</w:t>
            </w:r>
          </w:p>
        </w:tc>
        <w:tc>
          <w:tcPr>
            <w:tcW w:w="1134" w:type="dxa"/>
          </w:tcPr>
          <w:p w:rsidR="00F255EA" w:rsidRPr="005772FD" w:rsidRDefault="00F255EA" w:rsidP="00F255EA">
            <w:pPr>
              <w:ind w:firstLineChars="0" w:firstLine="0"/>
              <w:rPr>
                <w:sz w:val="21"/>
              </w:rPr>
            </w:pPr>
            <w:r>
              <w:rPr>
                <w:rFonts w:hint="eastAsia"/>
                <w:sz w:val="21"/>
              </w:rPr>
              <w:t>施工固废</w:t>
            </w:r>
          </w:p>
        </w:tc>
        <w:tc>
          <w:tcPr>
            <w:tcW w:w="5245" w:type="dxa"/>
          </w:tcPr>
          <w:p w:rsidR="00F255EA" w:rsidRPr="00F255EA" w:rsidRDefault="00F255EA" w:rsidP="00F255EA">
            <w:pPr>
              <w:ind w:firstLineChars="0" w:firstLine="400"/>
              <w:rPr>
                <w:sz w:val="21"/>
              </w:rPr>
            </w:pPr>
            <w:r w:rsidRPr="00F255EA">
              <w:rPr>
                <w:rFonts w:hint="eastAsia"/>
                <w:sz w:val="21"/>
              </w:rPr>
              <w:t>（</w:t>
            </w:r>
            <w:r w:rsidRPr="00F255EA">
              <w:rPr>
                <w:rFonts w:hint="eastAsia"/>
                <w:sz w:val="21"/>
              </w:rPr>
              <w:t>1</w:t>
            </w:r>
            <w:r w:rsidRPr="00F255EA">
              <w:rPr>
                <w:rFonts w:hint="eastAsia"/>
                <w:sz w:val="21"/>
              </w:rPr>
              <w:t>）建筑垃圾要分类收集，集中存放，将其中可作为原材料再生利用的成分进行回收再利用，其他成分运往指定的垃圾处理场所或指定地点填埋处理。（</w:t>
            </w:r>
            <w:r w:rsidRPr="00F255EA">
              <w:rPr>
                <w:rFonts w:hint="eastAsia"/>
                <w:sz w:val="21"/>
              </w:rPr>
              <w:t>2</w:t>
            </w:r>
            <w:r w:rsidRPr="00F255EA">
              <w:rPr>
                <w:rFonts w:hint="eastAsia"/>
                <w:sz w:val="21"/>
              </w:rPr>
              <w:t>）施工期开挖土石方全部外运至市政部门指定的合法堆放场地，后期回填所需的土石方从外运进。（</w:t>
            </w:r>
            <w:r w:rsidRPr="00F255EA">
              <w:rPr>
                <w:rFonts w:hint="eastAsia"/>
                <w:sz w:val="21"/>
              </w:rPr>
              <w:t>3</w:t>
            </w:r>
            <w:r w:rsidRPr="00F255EA">
              <w:rPr>
                <w:rFonts w:hint="eastAsia"/>
                <w:sz w:val="21"/>
              </w:rPr>
              <w:t>）施工场地内应设临时收集施工垃圾的垃圾站。（</w:t>
            </w:r>
            <w:r w:rsidRPr="00F255EA">
              <w:rPr>
                <w:rFonts w:hint="eastAsia"/>
                <w:sz w:val="21"/>
              </w:rPr>
              <w:t>4</w:t>
            </w:r>
            <w:r w:rsidRPr="00F255EA">
              <w:rPr>
                <w:rFonts w:hint="eastAsia"/>
                <w:sz w:val="21"/>
              </w:rPr>
              <w:t>）将施工期生活垃圾收集后送到指定的垃圾处理站统一处理。（</w:t>
            </w:r>
            <w:r w:rsidRPr="00F255EA">
              <w:rPr>
                <w:rFonts w:hint="eastAsia"/>
                <w:sz w:val="21"/>
              </w:rPr>
              <w:t>5</w:t>
            </w:r>
            <w:r w:rsidRPr="00F255EA">
              <w:rPr>
                <w:rFonts w:hint="eastAsia"/>
                <w:sz w:val="21"/>
              </w:rPr>
              <w:t>）建设单位在施工期间对其产生的施工废物及时收集、清运。</w:t>
            </w:r>
          </w:p>
        </w:tc>
        <w:tc>
          <w:tcPr>
            <w:tcW w:w="1276" w:type="dxa"/>
          </w:tcPr>
          <w:p w:rsidR="00F255EA" w:rsidRPr="00F255EA" w:rsidRDefault="00F255EA" w:rsidP="000F4248">
            <w:pPr>
              <w:ind w:firstLineChars="0" w:firstLine="0"/>
              <w:jc w:val="both"/>
              <w:rPr>
                <w:sz w:val="21"/>
              </w:rPr>
            </w:pPr>
            <w:r w:rsidRPr="00F255EA">
              <w:rPr>
                <w:rFonts w:hint="eastAsia"/>
                <w:sz w:val="21"/>
              </w:rPr>
              <w:t>妥善处置后，不会造成二次污染</w:t>
            </w:r>
          </w:p>
        </w:tc>
      </w:tr>
      <w:tr w:rsidR="000F4248" w:rsidRPr="005772FD" w:rsidTr="002D3D25">
        <w:trPr>
          <w:trHeight w:val="369"/>
          <w:jc w:val="center"/>
        </w:trPr>
        <w:tc>
          <w:tcPr>
            <w:tcW w:w="708" w:type="dxa"/>
            <w:vMerge w:val="restart"/>
          </w:tcPr>
          <w:p w:rsidR="00F255EA" w:rsidRPr="005772FD" w:rsidRDefault="00F255EA" w:rsidP="00F255EA">
            <w:pPr>
              <w:ind w:firstLineChars="0" w:firstLine="0"/>
              <w:rPr>
                <w:sz w:val="21"/>
              </w:rPr>
            </w:pPr>
            <w:r w:rsidRPr="005772FD">
              <w:rPr>
                <w:sz w:val="21"/>
              </w:rPr>
              <w:t>运营</w:t>
            </w:r>
            <w:r w:rsidRPr="005772FD">
              <w:rPr>
                <w:sz w:val="21"/>
              </w:rPr>
              <w:lastRenderedPageBreak/>
              <w:t>期</w:t>
            </w:r>
          </w:p>
        </w:tc>
        <w:tc>
          <w:tcPr>
            <w:tcW w:w="709" w:type="dxa"/>
          </w:tcPr>
          <w:p w:rsidR="00F255EA" w:rsidRPr="005772FD" w:rsidRDefault="00F255EA" w:rsidP="00F255EA">
            <w:pPr>
              <w:ind w:firstLineChars="0" w:firstLine="0"/>
              <w:rPr>
                <w:sz w:val="21"/>
              </w:rPr>
            </w:pPr>
            <w:r w:rsidRPr="005772FD">
              <w:rPr>
                <w:sz w:val="21"/>
              </w:rPr>
              <w:lastRenderedPageBreak/>
              <w:t>地下</w:t>
            </w:r>
            <w:r w:rsidRPr="005772FD">
              <w:rPr>
                <w:sz w:val="21"/>
              </w:rPr>
              <w:lastRenderedPageBreak/>
              <w:t>水</w:t>
            </w:r>
          </w:p>
        </w:tc>
        <w:tc>
          <w:tcPr>
            <w:tcW w:w="1134" w:type="dxa"/>
          </w:tcPr>
          <w:p w:rsidR="00F255EA" w:rsidRPr="005772FD" w:rsidRDefault="00F255EA" w:rsidP="00F255EA">
            <w:pPr>
              <w:ind w:firstLineChars="0" w:firstLine="0"/>
              <w:rPr>
                <w:rFonts w:eastAsia="Times New Roman" w:cs="Times New Roman"/>
                <w:sz w:val="21"/>
              </w:rPr>
            </w:pPr>
            <w:r w:rsidRPr="005772FD">
              <w:rPr>
                <w:sz w:val="21"/>
              </w:rPr>
              <w:lastRenderedPageBreak/>
              <w:t>/</w:t>
            </w:r>
          </w:p>
        </w:tc>
        <w:tc>
          <w:tcPr>
            <w:tcW w:w="5245" w:type="dxa"/>
          </w:tcPr>
          <w:p w:rsidR="00F255EA" w:rsidRPr="005772FD" w:rsidRDefault="00F255EA" w:rsidP="00F255EA">
            <w:pPr>
              <w:ind w:firstLineChars="0" w:firstLine="0"/>
              <w:rPr>
                <w:sz w:val="21"/>
              </w:rPr>
            </w:pPr>
            <w:r w:rsidRPr="005772FD">
              <w:rPr>
                <w:spacing w:val="-2"/>
                <w:sz w:val="21"/>
              </w:rPr>
              <w:t>危废堆场、生产车间以及仓库，采取粘土铺底，再在上</w:t>
            </w:r>
            <w:r w:rsidRPr="005772FD">
              <w:rPr>
                <w:spacing w:val="-1"/>
                <w:sz w:val="21"/>
              </w:rPr>
              <w:lastRenderedPageBreak/>
              <w:t>层铺设水泥进行硬化，并铺设环氧树脂防渗层；危废堆场四周设围堰，围堰底部用耐碱水泥浇底，四周壁用砖砌再用水泥硬化防渗，并铺设环氧树脂防渗；生产区路面、垃圾集中箱放置地、车间、仓库地面铺水泥进行硬</w:t>
            </w:r>
            <w:r w:rsidRPr="005772FD">
              <w:rPr>
                <w:sz w:val="21"/>
              </w:rPr>
              <w:t>化；运行期严格管理，加强巡检。</w:t>
            </w:r>
          </w:p>
        </w:tc>
        <w:tc>
          <w:tcPr>
            <w:tcW w:w="1276" w:type="dxa"/>
          </w:tcPr>
          <w:p w:rsidR="00F255EA" w:rsidRPr="005772FD" w:rsidRDefault="00F255EA" w:rsidP="00F255EA">
            <w:pPr>
              <w:ind w:firstLineChars="0" w:firstLine="0"/>
              <w:rPr>
                <w:rFonts w:eastAsia="Times New Roman" w:cs="Times New Roman"/>
                <w:sz w:val="21"/>
              </w:rPr>
            </w:pPr>
            <w:r w:rsidRPr="005772FD">
              <w:rPr>
                <w:sz w:val="21"/>
              </w:rPr>
              <w:lastRenderedPageBreak/>
              <w:t>/</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sz w:val="21"/>
              </w:rPr>
            </w:pPr>
            <w:r>
              <w:rPr>
                <w:rFonts w:hint="eastAsia"/>
                <w:sz w:val="21"/>
              </w:rPr>
              <w:t>废水</w:t>
            </w:r>
          </w:p>
        </w:tc>
        <w:tc>
          <w:tcPr>
            <w:tcW w:w="1134" w:type="dxa"/>
          </w:tcPr>
          <w:p w:rsidR="00F255EA" w:rsidRPr="005772FD" w:rsidRDefault="00F255EA" w:rsidP="00F255EA">
            <w:pPr>
              <w:ind w:firstLineChars="0" w:firstLine="0"/>
              <w:rPr>
                <w:sz w:val="21"/>
              </w:rPr>
            </w:pPr>
            <w:r w:rsidRPr="005772FD">
              <w:rPr>
                <w:sz w:val="21"/>
              </w:rPr>
              <w:t>生活污水</w:t>
            </w:r>
          </w:p>
        </w:tc>
        <w:tc>
          <w:tcPr>
            <w:tcW w:w="5245" w:type="dxa"/>
          </w:tcPr>
          <w:p w:rsidR="00F255EA" w:rsidRPr="005772FD" w:rsidRDefault="00F255EA" w:rsidP="00F255EA">
            <w:pPr>
              <w:ind w:firstLineChars="0" w:firstLine="0"/>
              <w:rPr>
                <w:sz w:val="21"/>
              </w:rPr>
            </w:pPr>
            <w:r w:rsidRPr="005772FD">
              <w:rPr>
                <w:sz w:val="21"/>
              </w:rPr>
              <w:t>冷却水循环使用，定期补充新鲜水，不外排。生活污水</w:t>
            </w:r>
            <w:r w:rsidRPr="005772FD">
              <w:rPr>
                <w:spacing w:val="-10"/>
                <w:sz w:val="21"/>
              </w:rPr>
              <w:t>经化粪池处理达到《污水综合排放标准》（</w:t>
            </w:r>
            <w:r w:rsidRPr="005772FD">
              <w:rPr>
                <w:rFonts w:eastAsia="Times New Roman" w:cs="Times New Roman"/>
                <w:spacing w:val="-10"/>
                <w:sz w:val="21"/>
              </w:rPr>
              <w:t>GB8978-1996</w:t>
            </w:r>
            <w:r w:rsidRPr="005772FD">
              <w:rPr>
                <w:spacing w:val="-10"/>
                <w:sz w:val="21"/>
              </w:rPr>
              <w:t>）</w:t>
            </w:r>
            <w:r w:rsidRPr="005772FD">
              <w:rPr>
                <w:sz w:val="21"/>
              </w:rPr>
              <w:t>中的三级排放标准，</w:t>
            </w:r>
            <w:r w:rsidRPr="005772FD">
              <w:rPr>
                <w:rFonts w:hint="eastAsia"/>
                <w:sz w:val="21"/>
              </w:rPr>
              <w:t>经宁海临港污水处理厂处理达到《城镇污水处理厂污染物排放标准》（</w:t>
            </w:r>
            <w:r w:rsidRPr="005772FD">
              <w:rPr>
                <w:rFonts w:hint="eastAsia"/>
                <w:sz w:val="21"/>
              </w:rPr>
              <w:t>GB18918-2002</w:t>
            </w:r>
            <w:r w:rsidRPr="005772FD">
              <w:rPr>
                <w:rFonts w:hint="eastAsia"/>
                <w:sz w:val="21"/>
              </w:rPr>
              <w:t>）一级</w:t>
            </w:r>
            <w:r w:rsidRPr="005772FD">
              <w:rPr>
                <w:rFonts w:hint="eastAsia"/>
                <w:sz w:val="21"/>
              </w:rPr>
              <w:t>A</w:t>
            </w:r>
            <w:r w:rsidRPr="005772FD">
              <w:rPr>
                <w:rFonts w:hint="eastAsia"/>
                <w:sz w:val="21"/>
              </w:rPr>
              <w:t>标准后排放；</w:t>
            </w:r>
          </w:p>
        </w:tc>
        <w:tc>
          <w:tcPr>
            <w:tcW w:w="1276" w:type="dxa"/>
          </w:tcPr>
          <w:p w:rsidR="00F255EA" w:rsidRPr="005772FD" w:rsidRDefault="00F255EA" w:rsidP="00F255EA">
            <w:pPr>
              <w:ind w:firstLineChars="0" w:firstLine="0"/>
              <w:rPr>
                <w:sz w:val="21"/>
              </w:rPr>
            </w:pPr>
            <w:r w:rsidRPr="005772FD">
              <w:rPr>
                <w:sz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vMerge w:val="restart"/>
          </w:tcPr>
          <w:p w:rsidR="00F255EA" w:rsidRPr="005772FD" w:rsidRDefault="00F255EA" w:rsidP="00F255EA">
            <w:pPr>
              <w:ind w:firstLineChars="0" w:firstLine="0"/>
              <w:rPr>
                <w:sz w:val="21"/>
              </w:rPr>
            </w:pPr>
            <w:r w:rsidRPr="005772FD">
              <w:rPr>
                <w:sz w:val="21"/>
              </w:rPr>
              <w:t>废气</w:t>
            </w:r>
          </w:p>
        </w:tc>
        <w:tc>
          <w:tcPr>
            <w:tcW w:w="1134" w:type="dxa"/>
          </w:tcPr>
          <w:p w:rsidR="00F255EA" w:rsidRPr="005772FD" w:rsidRDefault="00F255EA" w:rsidP="00F255EA">
            <w:pPr>
              <w:ind w:firstLineChars="0" w:firstLine="0"/>
              <w:rPr>
                <w:sz w:val="21"/>
              </w:rPr>
            </w:pPr>
            <w:r w:rsidRPr="005772FD">
              <w:rPr>
                <w:sz w:val="21"/>
              </w:rPr>
              <w:t>粉末物料</w:t>
            </w:r>
            <w:r w:rsidRPr="005772FD">
              <w:rPr>
                <w:spacing w:val="-13"/>
                <w:sz w:val="21"/>
              </w:rPr>
              <w:t>解包、配料</w:t>
            </w:r>
            <w:r w:rsidRPr="005772FD">
              <w:rPr>
                <w:sz w:val="21"/>
              </w:rPr>
              <w:t>及投料过程中产生的粉尘</w:t>
            </w:r>
          </w:p>
        </w:tc>
        <w:tc>
          <w:tcPr>
            <w:tcW w:w="5245" w:type="dxa"/>
          </w:tcPr>
          <w:p w:rsidR="00F255EA" w:rsidRPr="005772FD" w:rsidRDefault="00F255EA" w:rsidP="00F255EA">
            <w:pPr>
              <w:ind w:firstLineChars="0" w:firstLine="0"/>
              <w:rPr>
                <w:sz w:val="21"/>
              </w:rPr>
            </w:pPr>
            <w:r w:rsidRPr="005772FD">
              <w:rPr>
                <w:sz w:val="21"/>
              </w:rPr>
              <w:t>为消减粉末物料解包、配料及投料过程中的粉尘污染，</w:t>
            </w:r>
            <w:r w:rsidRPr="005772FD">
              <w:rPr>
                <w:spacing w:val="-6"/>
                <w:sz w:val="21"/>
              </w:rPr>
              <w:t>项目在炭黑及小料配料区顶部、密炼机顶部设置集气罩，</w:t>
            </w:r>
            <w:r w:rsidRPr="005772FD">
              <w:rPr>
                <w:sz w:val="21"/>
              </w:rPr>
              <w:t>风机风量为</w:t>
            </w:r>
            <w:r w:rsidRPr="005772FD">
              <w:rPr>
                <w:rFonts w:eastAsia="Times New Roman" w:cs="Times New Roman"/>
                <w:sz w:val="21"/>
              </w:rPr>
              <w:t>12000m</w:t>
            </w:r>
            <w:r w:rsidRPr="005772FD">
              <w:rPr>
                <w:rFonts w:eastAsia="Times New Roman" w:cs="Times New Roman"/>
                <w:position w:val="10"/>
                <w:sz w:val="14"/>
                <w:szCs w:val="14"/>
              </w:rPr>
              <w:t>3</w:t>
            </w:r>
            <w:r w:rsidRPr="005772FD">
              <w:rPr>
                <w:rFonts w:eastAsia="Times New Roman" w:cs="Times New Roman"/>
                <w:sz w:val="21"/>
              </w:rPr>
              <w:t>/h</w:t>
            </w:r>
            <w:r w:rsidRPr="005772FD">
              <w:rPr>
                <w:sz w:val="21"/>
              </w:rPr>
              <w:t>，收集率按</w:t>
            </w:r>
            <w:r w:rsidRPr="005772FD">
              <w:rPr>
                <w:rFonts w:eastAsia="Times New Roman" w:cs="Times New Roman"/>
                <w:sz w:val="21"/>
              </w:rPr>
              <w:t>80%</w:t>
            </w:r>
            <w:r w:rsidRPr="005772FD">
              <w:rPr>
                <w:sz w:val="21"/>
              </w:rPr>
              <w:t>计，粉尘收集后</w:t>
            </w:r>
            <w:r w:rsidRPr="005772FD">
              <w:rPr>
                <w:spacing w:val="2"/>
                <w:sz w:val="21"/>
              </w:rPr>
              <w:t>与炼胶废气统一通过布袋除尘装置</w:t>
            </w:r>
            <w:r w:rsidRPr="005772FD">
              <w:rPr>
                <w:spacing w:val="2"/>
                <w:sz w:val="21"/>
              </w:rPr>
              <w:t>+UV</w:t>
            </w:r>
            <w:r w:rsidRPr="005772FD">
              <w:rPr>
                <w:spacing w:val="2"/>
                <w:sz w:val="21"/>
              </w:rPr>
              <w:t>光催化氧化</w:t>
            </w:r>
            <w:r w:rsidRPr="005772FD">
              <w:rPr>
                <w:spacing w:val="2"/>
                <w:sz w:val="21"/>
              </w:rPr>
              <w:t>+</w:t>
            </w:r>
            <w:r w:rsidRPr="005772FD">
              <w:rPr>
                <w:spacing w:val="2"/>
                <w:sz w:val="21"/>
              </w:rPr>
              <w:t>活性炭吸附联合处</w:t>
            </w:r>
            <w:r w:rsidRPr="005772FD">
              <w:rPr>
                <w:sz w:val="21"/>
              </w:rPr>
              <w:t>理工艺处理后通过一根</w:t>
            </w:r>
            <w:r w:rsidRPr="005772FD">
              <w:rPr>
                <w:sz w:val="21"/>
              </w:rPr>
              <w:t>≥</w:t>
            </w:r>
            <w:r w:rsidRPr="005772FD">
              <w:rPr>
                <w:rFonts w:eastAsia="Times New Roman" w:cs="Times New Roman"/>
                <w:sz w:val="21"/>
              </w:rPr>
              <w:t>15m</w:t>
            </w:r>
            <w:r w:rsidRPr="005772FD">
              <w:rPr>
                <w:sz w:val="21"/>
              </w:rPr>
              <w:t>排气筒高空排放，除尘效率可达</w:t>
            </w:r>
            <w:r w:rsidRPr="005772FD">
              <w:rPr>
                <w:rFonts w:eastAsia="Times New Roman" w:cs="Times New Roman"/>
                <w:sz w:val="21"/>
              </w:rPr>
              <w:t>99%</w:t>
            </w:r>
            <w:r w:rsidRPr="005772FD">
              <w:rPr>
                <w:sz w:val="21"/>
              </w:rPr>
              <w:t>以上。</w:t>
            </w:r>
          </w:p>
        </w:tc>
        <w:tc>
          <w:tcPr>
            <w:tcW w:w="1276" w:type="dxa"/>
          </w:tcPr>
          <w:p w:rsidR="00F255EA" w:rsidRPr="005772FD" w:rsidRDefault="00F255EA" w:rsidP="00F255EA">
            <w:pPr>
              <w:ind w:firstLineChars="0" w:firstLine="0"/>
              <w:rPr>
                <w:sz w:val="21"/>
              </w:rPr>
            </w:pPr>
            <w:r w:rsidRPr="005772FD">
              <w:rPr>
                <w:sz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vMerge/>
          </w:tcPr>
          <w:p w:rsidR="00F255EA" w:rsidRPr="005772FD" w:rsidRDefault="00F255EA" w:rsidP="00F255EA">
            <w:pPr>
              <w:ind w:firstLineChars="0" w:firstLine="0"/>
              <w:rPr>
                <w:sz w:val="21"/>
              </w:rPr>
            </w:pPr>
          </w:p>
        </w:tc>
        <w:tc>
          <w:tcPr>
            <w:tcW w:w="1134" w:type="dxa"/>
          </w:tcPr>
          <w:p w:rsidR="00F255EA" w:rsidRPr="005772FD" w:rsidRDefault="00F255EA" w:rsidP="00F255EA">
            <w:pPr>
              <w:ind w:firstLineChars="0" w:firstLine="0"/>
              <w:rPr>
                <w:sz w:val="21"/>
              </w:rPr>
            </w:pPr>
            <w:r w:rsidRPr="005772FD">
              <w:rPr>
                <w:sz w:val="21"/>
              </w:rPr>
              <w:t>抛丸粉尘</w:t>
            </w:r>
          </w:p>
        </w:tc>
        <w:tc>
          <w:tcPr>
            <w:tcW w:w="5245" w:type="dxa"/>
          </w:tcPr>
          <w:p w:rsidR="00F255EA" w:rsidRPr="005772FD" w:rsidRDefault="00F255EA" w:rsidP="00F255EA">
            <w:pPr>
              <w:ind w:firstLineChars="0" w:firstLine="0"/>
              <w:rPr>
                <w:sz w:val="21"/>
              </w:rPr>
            </w:pPr>
            <w:r w:rsidRPr="005772FD">
              <w:rPr>
                <w:spacing w:val="-4"/>
                <w:sz w:val="21"/>
              </w:rPr>
              <w:t>抛丸粉尘经抛丸机自带布袋除尘装置处理，尾气通过</w:t>
            </w:r>
            <w:r w:rsidRPr="005772FD">
              <w:rPr>
                <w:rFonts w:eastAsia="Times New Roman" w:cs="Times New Roman"/>
                <w:sz w:val="21"/>
              </w:rPr>
              <w:t>15</w:t>
            </w:r>
            <w:r w:rsidRPr="005772FD">
              <w:rPr>
                <w:sz w:val="21"/>
              </w:rPr>
              <w:t>米高的排气筒高空排放，布袋除尘效率以</w:t>
            </w:r>
            <w:r w:rsidRPr="005772FD">
              <w:rPr>
                <w:rFonts w:eastAsia="Times New Roman" w:cs="Times New Roman"/>
                <w:sz w:val="21"/>
              </w:rPr>
              <w:t>99%</w:t>
            </w:r>
            <w:r w:rsidRPr="005772FD">
              <w:rPr>
                <w:sz w:val="21"/>
              </w:rPr>
              <w:t>计。</w:t>
            </w:r>
          </w:p>
        </w:tc>
        <w:tc>
          <w:tcPr>
            <w:tcW w:w="1276" w:type="dxa"/>
          </w:tcPr>
          <w:p w:rsidR="00F255EA" w:rsidRPr="005772FD" w:rsidRDefault="00F255EA" w:rsidP="00F255EA">
            <w:pPr>
              <w:ind w:firstLineChars="0" w:firstLine="0"/>
              <w:rPr>
                <w:sz w:val="21"/>
              </w:rPr>
            </w:pPr>
            <w:r w:rsidRPr="005772FD">
              <w:rPr>
                <w:sz w:val="21"/>
              </w:rPr>
              <w:t>达标排放</w:t>
            </w:r>
          </w:p>
        </w:tc>
      </w:tr>
      <w:tr w:rsidR="000F4248" w:rsidRPr="005772FD" w:rsidTr="002D3D25">
        <w:trPr>
          <w:trHeight w:val="410"/>
          <w:jc w:val="center"/>
        </w:trPr>
        <w:tc>
          <w:tcPr>
            <w:tcW w:w="708" w:type="dxa"/>
            <w:vMerge/>
          </w:tcPr>
          <w:p w:rsidR="000F4248" w:rsidRPr="005772FD" w:rsidRDefault="000F4248" w:rsidP="00F255EA">
            <w:pPr>
              <w:ind w:firstLineChars="0" w:firstLine="0"/>
              <w:rPr>
                <w:sz w:val="21"/>
              </w:rPr>
            </w:pPr>
          </w:p>
        </w:tc>
        <w:tc>
          <w:tcPr>
            <w:tcW w:w="709" w:type="dxa"/>
            <w:vMerge/>
          </w:tcPr>
          <w:p w:rsidR="000F4248" w:rsidRPr="005772FD" w:rsidRDefault="000F4248" w:rsidP="00F255EA">
            <w:pPr>
              <w:ind w:firstLineChars="0" w:firstLine="0"/>
              <w:rPr>
                <w:sz w:val="21"/>
              </w:rPr>
            </w:pPr>
          </w:p>
        </w:tc>
        <w:tc>
          <w:tcPr>
            <w:tcW w:w="1134" w:type="dxa"/>
          </w:tcPr>
          <w:p w:rsidR="000F4248" w:rsidRPr="005772FD" w:rsidRDefault="000F4248" w:rsidP="00F255EA">
            <w:pPr>
              <w:ind w:firstLineChars="0" w:firstLine="0"/>
              <w:rPr>
                <w:sz w:val="21"/>
              </w:rPr>
            </w:pPr>
            <w:r w:rsidRPr="005772FD">
              <w:rPr>
                <w:sz w:val="21"/>
              </w:rPr>
              <w:t>炼胶废气</w:t>
            </w:r>
          </w:p>
        </w:tc>
        <w:tc>
          <w:tcPr>
            <w:tcW w:w="5245" w:type="dxa"/>
          </w:tcPr>
          <w:p w:rsidR="000F4248" w:rsidRPr="005772FD" w:rsidRDefault="000F4248" w:rsidP="00F255EA">
            <w:pPr>
              <w:ind w:firstLineChars="0" w:firstLine="0"/>
              <w:rPr>
                <w:sz w:val="21"/>
              </w:rPr>
            </w:pPr>
            <w:r w:rsidRPr="005772FD">
              <w:rPr>
                <w:rFonts w:ascii="宋体" w:hAnsi="宋体"/>
                <w:sz w:val="21"/>
                <w:szCs w:val="21"/>
              </w:rPr>
              <w:t>炼胶</w:t>
            </w:r>
            <w:r w:rsidRPr="005772FD">
              <w:rPr>
                <w:rFonts w:ascii="宋体" w:hAnsi="宋体"/>
                <w:spacing w:val="2"/>
                <w:sz w:val="21"/>
                <w:szCs w:val="21"/>
              </w:rPr>
              <w:t>废气收集后采用布袋除尘装置+UV光催化氧化+活性炭吸附联合处理工</w:t>
            </w:r>
            <w:r w:rsidRPr="005772FD">
              <w:rPr>
                <w:rFonts w:ascii="宋体" w:hAnsi="宋体"/>
                <w:sz w:val="21"/>
                <w:szCs w:val="21"/>
              </w:rPr>
              <w:t>艺处理后通过一根≥</w:t>
            </w:r>
            <w:r w:rsidRPr="005772FD">
              <w:rPr>
                <w:rFonts w:eastAsia="Times New Roman" w:cs="Times New Roman"/>
                <w:sz w:val="21"/>
                <w:szCs w:val="21"/>
              </w:rPr>
              <w:t>15m</w:t>
            </w:r>
            <w:r w:rsidRPr="005772FD">
              <w:rPr>
                <w:rFonts w:ascii="宋体" w:hAnsi="宋体"/>
                <w:sz w:val="21"/>
                <w:szCs w:val="21"/>
              </w:rPr>
              <w:t>排气筒高空排放，除尘效率可达</w:t>
            </w:r>
            <w:r w:rsidRPr="005772FD">
              <w:rPr>
                <w:rFonts w:eastAsia="Times New Roman" w:cs="Times New Roman"/>
                <w:spacing w:val="-3"/>
                <w:sz w:val="21"/>
                <w:szCs w:val="21"/>
              </w:rPr>
              <w:t>99%</w:t>
            </w:r>
            <w:r w:rsidRPr="005772FD">
              <w:rPr>
                <w:rFonts w:ascii="宋体" w:hAnsi="宋体"/>
                <w:spacing w:val="-3"/>
                <w:sz w:val="21"/>
                <w:szCs w:val="21"/>
              </w:rPr>
              <w:t>以上、其他废气处理效率可达到</w:t>
            </w:r>
            <w:r w:rsidRPr="005772FD">
              <w:rPr>
                <w:rFonts w:eastAsia="Times New Roman" w:cs="Times New Roman"/>
                <w:spacing w:val="-4"/>
                <w:sz w:val="21"/>
                <w:szCs w:val="21"/>
              </w:rPr>
              <w:t>80%</w:t>
            </w:r>
            <w:r w:rsidRPr="005772FD">
              <w:rPr>
                <w:rFonts w:ascii="宋体" w:hAnsi="宋体"/>
                <w:spacing w:val="-4"/>
                <w:sz w:val="21"/>
                <w:szCs w:val="21"/>
              </w:rPr>
              <w:t>以上，风量</w:t>
            </w:r>
            <w:r w:rsidRPr="005772FD">
              <w:rPr>
                <w:rFonts w:eastAsia="Times New Roman" w:cs="Times New Roman"/>
                <w:sz w:val="21"/>
                <w:szCs w:val="21"/>
              </w:rPr>
              <w:t>10000m</w:t>
            </w:r>
            <w:r w:rsidRPr="005772FD">
              <w:rPr>
                <w:rFonts w:eastAsia="Times New Roman" w:cs="Times New Roman"/>
                <w:position w:val="10"/>
                <w:sz w:val="14"/>
                <w:szCs w:val="14"/>
              </w:rPr>
              <w:t>3</w:t>
            </w:r>
            <w:r w:rsidRPr="005772FD">
              <w:rPr>
                <w:rFonts w:eastAsia="Times New Roman" w:cs="Times New Roman"/>
                <w:sz w:val="21"/>
                <w:szCs w:val="21"/>
              </w:rPr>
              <w:t>/h</w:t>
            </w:r>
            <w:r w:rsidRPr="005772FD">
              <w:rPr>
                <w:rFonts w:ascii="宋体" w:hAnsi="宋体"/>
                <w:sz w:val="21"/>
                <w:szCs w:val="21"/>
              </w:rPr>
              <w:t>。</w:t>
            </w:r>
          </w:p>
        </w:tc>
        <w:tc>
          <w:tcPr>
            <w:tcW w:w="1276" w:type="dxa"/>
          </w:tcPr>
          <w:p w:rsidR="000F4248" w:rsidRPr="005772FD" w:rsidRDefault="000F4248" w:rsidP="00F255EA">
            <w:pPr>
              <w:ind w:firstLineChars="0" w:firstLine="0"/>
              <w:rPr>
                <w:sz w:val="21"/>
              </w:rPr>
            </w:pPr>
            <w:r w:rsidRPr="005772FD">
              <w:rPr>
                <w:sz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vMerge/>
          </w:tcPr>
          <w:p w:rsidR="00F255EA" w:rsidRPr="005772FD" w:rsidRDefault="00F255EA" w:rsidP="00F255EA">
            <w:pPr>
              <w:ind w:firstLineChars="0" w:firstLine="0"/>
              <w:rPr>
                <w:sz w:val="21"/>
              </w:rPr>
            </w:pPr>
          </w:p>
        </w:tc>
        <w:tc>
          <w:tcPr>
            <w:tcW w:w="1134"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硫化废气</w:t>
            </w:r>
          </w:p>
        </w:tc>
        <w:tc>
          <w:tcPr>
            <w:tcW w:w="5245" w:type="dxa"/>
          </w:tcPr>
          <w:p w:rsidR="00F255EA" w:rsidRPr="005772FD" w:rsidRDefault="00F255EA" w:rsidP="00F255EA">
            <w:pPr>
              <w:ind w:firstLineChars="0" w:firstLine="0"/>
              <w:rPr>
                <w:rFonts w:ascii="宋体" w:hAnsi="宋体"/>
                <w:sz w:val="21"/>
                <w:szCs w:val="21"/>
              </w:rPr>
            </w:pPr>
            <w:r w:rsidRPr="005772FD">
              <w:rPr>
                <w:rFonts w:ascii="宋体" w:hAnsi="宋体" w:hint="eastAsia"/>
                <w:sz w:val="21"/>
                <w:szCs w:val="21"/>
              </w:rPr>
              <w:t>在硫化设备上方设置集气罩，收集率90%以上，收集后通过UV光催化氧化+活性炭吸附联合处理工艺处理后设置一根≥15m高排气筒排放。</w:t>
            </w:r>
          </w:p>
        </w:tc>
        <w:tc>
          <w:tcPr>
            <w:tcW w:w="1276"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vMerge/>
          </w:tcPr>
          <w:p w:rsidR="00F255EA" w:rsidRPr="005772FD" w:rsidRDefault="00F255EA" w:rsidP="00F255EA">
            <w:pPr>
              <w:ind w:firstLineChars="0" w:firstLine="0"/>
              <w:rPr>
                <w:sz w:val="21"/>
              </w:rPr>
            </w:pPr>
          </w:p>
        </w:tc>
        <w:tc>
          <w:tcPr>
            <w:tcW w:w="1134" w:type="dxa"/>
          </w:tcPr>
          <w:p w:rsidR="00F255EA" w:rsidRPr="005772FD" w:rsidRDefault="00F255EA" w:rsidP="00F255EA">
            <w:pPr>
              <w:ind w:firstLineChars="0" w:firstLine="0"/>
              <w:rPr>
                <w:rFonts w:ascii="宋体" w:hAnsi="宋体"/>
                <w:sz w:val="21"/>
                <w:szCs w:val="21"/>
              </w:rPr>
            </w:pPr>
            <w:r w:rsidRPr="005772FD">
              <w:rPr>
                <w:rFonts w:ascii="宋体" w:hAnsi="宋体" w:hint="eastAsia"/>
                <w:sz w:val="21"/>
                <w:szCs w:val="21"/>
              </w:rPr>
              <w:t>涂胶</w:t>
            </w:r>
            <w:r w:rsidRPr="005772FD">
              <w:rPr>
                <w:rFonts w:ascii="宋体" w:hAnsi="宋体"/>
                <w:sz w:val="21"/>
                <w:szCs w:val="21"/>
              </w:rPr>
              <w:t>废气</w:t>
            </w:r>
          </w:p>
        </w:tc>
        <w:tc>
          <w:tcPr>
            <w:tcW w:w="5245" w:type="dxa"/>
          </w:tcPr>
          <w:p w:rsidR="00F255EA" w:rsidRPr="005772FD" w:rsidRDefault="00F255EA" w:rsidP="00F255EA">
            <w:pPr>
              <w:ind w:firstLineChars="0" w:firstLine="0"/>
              <w:rPr>
                <w:rFonts w:ascii="宋体" w:hAnsi="宋体"/>
                <w:sz w:val="21"/>
                <w:szCs w:val="21"/>
              </w:rPr>
            </w:pPr>
            <w:r w:rsidRPr="005772FD">
              <w:rPr>
                <w:rFonts w:ascii="宋体" w:hAnsi="宋体" w:hint="eastAsia"/>
                <w:spacing w:val="-1"/>
                <w:sz w:val="21"/>
                <w:szCs w:val="21"/>
              </w:rPr>
              <w:t>在涂胶操作台上方和烘箱位置、浸胶操作台上方设置高效集气罩，因本项目</w:t>
            </w:r>
            <w:r w:rsidRPr="005772FD">
              <w:rPr>
                <w:rFonts w:ascii="宋体" w:hAnsi="宋体"/>
                <w:spacing w:val="-1"/>
                <w:sz w:val="21"/>
                <w:szCs w:val="21"/>
              </w:rPr>
              <w:t>95</w:t>
            </w:r>
            <w:r w:rsidRPr="005772FD">
              <w:rPr>
                <w:rFonts w:ascii="宋体" w:hAnsi="宋体" w:hint="eastAsia"/>
                <w:spacing w:val="-1"/>
                <w:sz w:val="21"/>
                <w:szCs w:val="21"/>
              </w:rPr>
              <w:t>%的涂胶采用自动浸涂设备（带烘干），自动浸涂设备密闭、因此总收集效率达95%以上。涂胶经收集后与硫化废气一起通过UV光催化氧化+活性炭吸附联合处理工艺处理后设置一根≥15m高排气筒排放</w:t>
            </w:r>
          </w:p>
        </w:tc>
        <w:tc>
          <w:tcPr>
            <w:tcW w:w="1276"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vMerge/>
          </w:tcPr>
          <w:p w:rsidR="00F255EA" w:rsidRPr="005772FD" w:rsidRDefault="00F255EA" w:rsidP="00F255EA">
            <w:pPr>
              <w:ind w:firstLineChars="0" w:firstLine="0"/>
              <w:rPr>
                <w:sz w:val="21"/>
              </w:rPr>
            </w:pPr>
          </w:p>
        </w:tc>
        <w:tc>
          <w:tcPr>
            <w:tcW w:w="1134" w:type="dxa"/>
          </w:tcPr>
          <w:p w:rsidR="00F255EA" w:rsidRPr="005772FD" w:rsidRDefault="00F255EA" w:rsidP="00F255EA">
            <w:pPr>
              <w:ind w:firstLineChars="0" w:firstLine="0"/>
              <w:rPr>
                <w:rFonts w:ascii="宋体" w:hAnsi="宋体"/>
                <w:sz w:val="21"/>
                <w:szCs w:val="21"/>
              </w:rPr>
            </w:pPr>
            <w:r w:rsidRPr="005772FD">
              <w:rPr>
                <w:rFonts w:ascii="宋体" w:hAnsi="宋体" w:hint="eastAsia"/>
                <w:sz w:val="21"/>
                <w:szCs w:val="21"/>
              </w:rPr>
              <w:t>注塑废气</w:t>
            </w:r>
          </w:p>
        </w:tc>
        <w:tc>
          <w:tcPr>
            <w:tcW w:w="5245" w:type="dxa"/>
          </w:tcPr>
          <w:p w:rsidR="00F255EA" w:rsidRPr="005772FD" w:rsidRDefault="00F255EA" w:rsidP="00F255EA">
            <w:pPr>
              <w:ind w:firstLineChars="0" w:firstLine="0"/>
              <w:rPr>
                <w:rFonts w:ascii="宋体" w:hAnsi="宋体"/>
                <w:spacing w:val="-1"/>
                <w:sz w:val="21"/>
                <w:szCs w:val="21"/>
              </w:rPr>
            </w:pPr>
            <w:r w:rsidRPr="005772FD">
              <w:rPr>
                <w:rFonts w:ascii="宋体" w:hAnsi="宋体" w:hint="eastAsia"/>
                <w:spacing w:val="-1"/>
                <w:sz w:val="21"/>
                <w:szCs w:val="21"/>
              </w:rPr>
              <w:t>注塑废气收集后直接高空排放</w:t>
            </w:r>
          </w:p>
        </w:tc>
        <w:tc>
          <w:tcPr>
            <w:tcW w:w="1276" w:type="dxa"/>
          </w:tcPr>
          <w:p w:rsidR="00F255EA" w:rsidRPr="005772FD" w:rsidRDefault="00F255EA" w:rsidP="00F255EA">
            <w:pPr>
              <w:ind w:firstLineChars="0" w:firstLine="0"/>
              <w:rPr>
                <w:rFonts w:ascii="宋体" w:hAnsi="宋体"/>
                <w:sz w:val="21"/>
                <w:szCs w:val="21"/>
              </w:rPr>
            </w:pPr>
            <w:r w:rsidRPr="005772FD">
              <w:rPr>
                <w:rFonts w:ascii="宋体" w:hAnsi="宋体" w:hint="eastAsia"/>
                <w:sz w:val="21"/>
                <w:szCs w:val="21"/>
              </w:rPr>
              <w:t>达标排放</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噪声</w:t>
            </w:r>
          </w:p>
        </w:tc>
        <w:tc>
          <w:tcPr>
            <w:tcW w:w="1134" w:type="dxa"/>
          </w:tcPr>
          <w:p w:rsidR="00F255EA" w:rsidRPr="005772FD" w:rsidRDefault="00F255EA" w:rsidP="00F255EA">
            <w:pPr>
              <w:ind w:firstLineChars="0" w:firstLine="0"/>
              <w:rPr>
                <w:rFonts w:ascii="宋体" w:hAnsi="宋体"/>
                <w:sz w:val="21"/>
                <w:szCs w:val="21"/>
              </w:rPr>
            </w:pPr>
            <w:r w:rsidRPr="005772FD">
              <w:rPr>
                <w:rFonts w:ascii="宋体" w:hAnsi="宋体"/>
                <w:spacing w:val="7"/>
                <w:sz w:val="21"/>
                <w:szCs w:val="21"/>
              </w:rPr>
              <w:t>车间设备</w:t>
            </w:r>
            <w:r w:rsidRPr="005772FD">
              <w:rPr>
                <w:rFonts w:ascii="宋体" w:hAnsi="宋体"/>
                <w:spacing w:val="11"/>
                <w:sz w:val="21"/>
                <w:szCs w:val="21"/>
              </w:rPr>
              <w:lastRenderedPageBreak/>
              <w:t>噪声</w:t>
            </w:r>
          </w:p>
        </w:tc>
        <w:tc>
          <w:tcPr>
            <w:tcW w:w="5245" w:type="dxa"/>
          </w:tcPr>
          <w:p w:rsidR="00F255EA" w:rsidRPr="005772FD" w:rsidRDefault="00F255EA" w:rsidP="00F255EA">
            <w:pPr>
              <w:ind w:firstLineChars="0" w:firstLine="0"/>
              <w:rPr>
                <w:rFonts w:ascii="宋体" w:hAnsi="宋体"/>
                <w:sz w:val="21"/>
                <w:szCs w:val="21"/>
              </w:rPr>
            </w:pPr>
            <w:r w:rsidRPr="005772FD">
              <w:rPr>
                <w:rFonts w:eastAsia="Times New Roman" w:cs="Times New Roman"/>
                <w:spacing w:val="8"/>
                <w:sz w:val="21"/>
                <w:szCs w:val="21"/>
              </w:rPr>
              <w:lastRenderedPageBreak/>
              <w:t>1.</w:t>
            </w:r>
            <w:r w:rsidRPr="005772FD">
              <w:rPr>
                <w:rFonts w:ascii="宋体" w:hAnsi="宋体"/>
                <w:spacing w:val="8"/>
                <w:sz w:val="21"/>
                <w:szCs w:val="21"/>
              </w:rPr>
              <w:t>设备须采用防振基础，高噪声设备应设隔振基础或</w:t>
            </w:r>
            <w:r w:rsidRPr="005772FD">
              <w:rPr>
                <w:rFonts w:ascii="宋体" w:hAnsi="宋体"/>
                <w:spacing w:val="7"/>
                <w:sz w:val="21"/>
                <w:szCs w:val="21"/>
              </w:rPr>
              <w:lastRenderedPageBreak/>
              <w:t>铺垫减振垫；</w:t>
            </w:r>
            <w:r w:rsidRPr="005772FD">
              <w:rPr>
                <w:rFonts w:eastAsia="Times New Roman" w:cs="Times New Roman"/>
                <w:spacing w:val="10"/>
                <w:sz w:val="21"/>
                <w:szCs w:val="21"/>
              </w:rPr>
              <w:t>2</w:t>
            </w:r>
            <w:r w:rsidRPr="005772FD">
              <w:rPr>
                <w:rFonts w:ascii="宋体" w:hAnsi="宋体"/>
                <w:spacing w:val="10"/>
                <w:sz w:val="21"/>
                <w:szCs w:val="21"/>
              </w:rPr>
              <w:t>、车间采用封闭隔声，正常生产时减少车间门的开</w:t>
            </w:r>
            <w:r w:rsidRPr="005772FD">
              <w:rPr>
                <w:rFonts w:ascii="宋体" w:hAnsi="宋体"/>
                <w:spacing w:val="8"/>
                <w:sz w:val="21"/>
                <w:szCs w:val="21"/>
              </w:rPr>
              <w:t>关频率；尽可能避免高噪声设备靠门窗处设置；</w:t>
            </w:r>
            <w:r w:rsidRPr="005772FD">
              <w:rPr>
                <w:rFonts w:eastAsia="Times New Roman" w:cs="Times New Roman"/>
                <w:spacing w:val="6"/>
                <w:sz w:val="21"/>
                <w:szCs w:val="21"/>
              </w:rPr>
              <w:t>3</w:t>
            </w:r>
            <w:r w:rsidRPr="005772FD">
              <w:rPr>
                <w:rFonts w:ascii="宋体" w:hAnsi="宋体"/>
                <w:spacing w:val="6"/>
                <w:sz w:val="21"/>
                <w:szCs w:val="21"/>
              </w:rPr>
              <w:t>、加强设备的维护，确保设备处于良好的运转状态。</w:t>
            </w:r>
          </w:p>
        </w:tc>
        <w:tc>
          <w:tcPr>
            <w:tcW w:w="1276"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lastRenderedPageBreak/>
              <w:t>厂界达标</w:t>
            </w:r>
          </w:p>
        </w:tc>
      </w:tr>
      <w:tr w:rsidR="000F4248" w:rsidRPr="005772FD" w:rsidTr="002D3D25">
        <w:trPr>
          <w:trHeight w:val="369"/>
          <w:jc w:val="center"/>
        </w:trPr>
        <w:tc>
          <w:tcPr>
            <w:tcW w:w="708" w:type="dxa"/>
            <w:vMerge/>
          </w:tcPr>
          <w:p w:rsidR="00F255EA" w:rsidRPr="005772FD" w:rsidRDefault="00F255EA" w:rsidP="00F255EA">
            <w:pPr>
              <w:ind w:firstLineChars="0" w:firstLine="0"/>
              <w:rPr>
                <w:sz w:val="21"/>
              </w:rPr>
            </w:pPr>
          </w:p>
        </w:tc>
        <w:tc>
          <w:tcPr>
            <w:tcW w:w="709"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固废</w:t>
            </w:r>
          </w:p>
        </w:tc>
        <w:tc>
          <w:tcPr>
            <w:tcW w:w="1134"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危险废物一般废物</w:t>
            </w:r>
          </w:p>
        </w:tc>
        <w:tc>
          <w:tcPr>
            <w:tcW w:w="5245" w:type="dxa"/>
          </w:tcPr>
          <w:p w:rsidR="00F255EA" w:rsidRPr="005772FD" w:rsidRDefault="00F255EA" w:rsidP="002D3D25">
            <w:pPr>
              <w:ind w:firstLineChars="0" w:firstLine="0"/>
              <w:rPr>
                <w:rFonts w:ascii="宋体" w:hAnsi="宋体"/>
                <w:sz w:val="21"/>
                <w:szCs w:val="21"/>
              </w:rPr>
            </w:pPr>
            <w:r w:rsidRPr="005772FD">
              <w:rPr>
                <w:rFonts w:eastAsia="Times New Roman" w:cs="Times New Roman"/>
                <w:spacing w:val="-6"/>
                <w:sz w:val="21"/>
                <w:szCs w:val="21"/>
              </w:rPr>
              <w:t>1</w:t>
            </w:r>
            <w:r w:rsidRPr="005772FD">
              <w:rPr>
                <w:rFonts w:ascii="宋体" w:hAnsi="宋体"/>
                <w:spacing w:val="-6"/>
                <w:sz w:val="21"/>
                <w:szCs w:val="21"/>
              </w:rPr>
              <w:t>、一般包装袋、炼胶废料、滤渣、废橡胶边角料、集尘</w:t>
            </w:r>
            <w:r w:rsidRPr="005772FD">
              <w:rPr>
                <w:rFonts w:ascii="宋体" w:hAnsi="宋体" w:hint="eastAsia"/>
                <w:spacing w:val="-6"/>
                <w:sz w:val="21"/>
                <w:szCs w:val="21"/>
              </w:rPr>
              <w:t>、金属边角料</w:t>
            </w:r>
            <w:r w:rsidRPr="005772FD">
              <w:rPr>
                <w:rFonts w:ascii="宋体" w:hAnsi="宋体"/>
                <w:sz w:val="21"/>
                <w:szCs w:val="21"/>
              </w:rPr>
              <w:t>外卖综合利用；</w:t>
            </w:r>
            <w:r w:rsidR="002D3D25" w:rsidRPr="005772FD">
              <w:rPr>
                <w:rFonts w:eastAsia="Times New Roman" w:cs="Times New Roman"/>
                <w:spacing w:val="-2"/>
                <w:sz w:val="21"/>
                <w:szCs w:val="21"/>
              </w:rPr>
              <w:t xml:space="preserve"> </w:t>
            </w:r>
            <w:r w:rsidRPr="005772FD">
              <w:rPr>
                <w:rFonts w:eastAsia="Times New Roman" w:cs="Times New Roman"/>
                <w:spacing w:val="-2"/>
                <w:sz w:val="21"/>
                <w:szCs w:val="21"/>
              </w:rPr>
              <w:t>2</w:t>
            </w:r>
            <w:r w:rsidRPr="005772FD">
              <w:rPr>
                <w:rFonts w:ascii="宋体" w:hAnsi="宋体"/>
                <w:spacing w:val="-2"/>
                <w:sz w:val="21"/>
                <w:szCs w:val="21"/>
              </w:rPr>
              <w:t>、</w:t>
            </w:r>
            <w:r w:rsidRPr="005772FD">
              <w:rPr>
                <w:rFonts w:ascii="宋体" w:hAnsi="宋体"/>
                <w:sz w:val="21"/>
                <w:szCs w:val="21"/>
              </w:rPr>
              <w:t>废包装桶</w:t>
            </w:r>
            <w:r w:rsidRPr="005772FD">
              <w:rPr>
                <w:rFonts w:ascii="宋体" w:hAnsi="宋体" w:hint="eastAsia"/>
                <w:sz w:val="21"/>
                <w:szCs w:val="21"/>
              </w:rPr>
              <w:t>、</w:t>
            </w:r>
            <w:r w:rsidRPr="005772FD">
              <w:rPr>
                <w:rFonts w:ascii="宋体" w:hAnsi="宋体"/>
                <w:spacing w:val="-2"/>
                <w:sz w:val="21"/>
                <w:szCs w:val="21"/>
              </w:rPr>
              <w:t>有毒有害包装袋、废活性炭</w:t>
            </w:r>
            <w:r w:rsidRPr="005772FD">
              <w:rPr>
                <w:rFonts w:ascii="宋体" w:hAnsi="宋体" w:hint="eastAsia"/>
                <w:spacing w:val="-2"/>
                <w:sz w:val="21"/>
                <w:szCs w:val="21"/>
              </w:rPr>
              <w:t>、废油、废乳化液</w:t>
            </w:r>
            <w:r w:rsidRPr="005772FD">
              <w:rPr>
                <w:rFonts w:ascii="宋体" w:hAnsi="宋体"/>
                <w:spacing w:val="-2"/>
                <w:sz w:val="21"/>
                <w:szCs w:val="21"/>
              </w:rPr>
              <w:t>委托有资质的单位处理；</w:t>
            </w:r>
            <w:r w:rsidRPr="005772FD">
              <w:rPr>
                <w:rFonts w:eastAsia="Times New Roman" w:cs="Times New Roman"/>
                <w:sz w:val="21"/>
                <w:szCs w:val="21"/>
              </w:rPr>
              <w:t>3</w:t>
            </w:r>
            <w:r w:rsidRPr="005772FD">
              <w:rPr>
                <w:rFonts w:ascii="宋体" w:hAnsi="宋体"/>
                <w:sz w:val="21"/>
                <w:szCs w:val="21"/>
              </w:rPr>
              <w:t>、生活垃圾委托环卫部门清运处理；</w:t>
            </w:r>
            <w:r w:rsidR="002D3D25" w:rsidRPr="005772FD">
              <w:rPr>
                <w:rFonts w:eastAsia="Times New Roman" w:cs="Times New Roman"/>
                <w:spacing w:val="-6"/>
                <w:sz w:val="21"/>
                <w:szCs w:val="21"/>
              </w:rPr>
              <w:t xml:space="preserve"> </w:t>
            </w:r>
            <w:r w:rsidRPr="005772FD">
              <w:rPr>
                <w:rFonts w:eastAsia="Times New Roman" w:cs="Times New Roman"/>
                <w:spacing w:val="-6"/>
                <w:sz w:val="21"/>
                <w:szCs w:val="21"/>
              </w:rPr>
              <w:t>4</w:t>
            </w:r>
            <w:r w:rsidRPr="005772FD">
              <w:rPr>
                <w:rFonts w:ascii="宋体" w:hAnsi="宋体"/>
                <w:spacing w:val="-6"/>
                <w:sz w:val="21"/>
                <w:szCs w:val="21"/>
              </w:rPr>
              <w:t>、项目所产生的</w:t>
            </w:r>
            <w:r w:rsidRPr="005772FD">
              <w:rPr>
                <w:rFonts w:ascii="宋体" w:hAnsi="宋体" w:hint="eastAsia"/>
                <w:spacing w:val="-6"/>
                <w:sz w:val="21"/>
                <w:szCs w:val="21"/>
              </w:rPr>
              <w:t>废包装桶、有毒有害包装袋、废活性炭、废油、废乳化液</w:t>
            </w:r>
            <w:r w:rsidRPr="005772FD">
              <w:rPr>
                <w:rFonts w:ascii="宋体" w:hAnsi="宋体"/>
                <w:spacing w:val="-6"/>
                <w:sz w:val="21"/>
                <w:szCs w:val="21"/>
              </w:rPr>
              <w:t>按照相应规</w:t>
            </w:r>
            <w:r w:rsidRPr="005772FD">
              <w:rPr>
                <w:rFonts w:ascii="宋体" w:hAnsi="宋体"/>
                <w:sz w:val="21"/>
                <w:szCs w:val="21"/>
              </w:rPr>
              <w:t>范暂存在危废暂存场所，定期委托有资质单位处理；</w:t>
            </w:r>
          </w:p>
        </w:tc>
        <w:tc>
          <w:tcPr>
            <w:tcW w:w="1276" w:type="dxa"/>
          </w:tcPr>
          <w:p w:rsidR="00F255EA" w:rsidRPr="005772FD" w:rsidRDefault="00F255EA" w:rsidP="00F255EA">
            <w:pPr>
              <w:ind w:firstLineChars="0" w:firstLine="0"/>
              <w:rPr>
                <w:rFonts w:ascii="宋体" w:hAnsi="宋体"/>
                <w:sz w:val="21"/>
                <w:szCs w:val="21"/>
              </w:rPr>
            </w:pPr>
            <w:r w:rsidRPr="005772FD">
              <w:rPr>
                <w:rFonts w:ascii="宋体" w:hAnsi="宋体"/>
                <w:sz w:val="21"/>
                <w:szCs w:val="21"/>
              </w:rPr>
              <w:t>合理处置</w:t>
            </w:r>
          </w:p>
        </w:tc>
      </w:tr>
    </w:tbl>
    <w:p w:rsidR="00F06AAF" w:rsidRPr="00380174" w:rsidRDefault="003A4EEF" w:rsidP="00380174">
      <w:pPr>
        <w:pStyle w:val="1"/>
        <w:ind w:firstLine="562"/>
        <w:rPr>
          <w:lang w:eastAsia="zh-CN"/>
        </w:rPr>
      </w:pPr>
      <w:bookmarkStart w:id="4" w:name="五、环境影响评价初步结论"/>
      <w:bookmarkEnd w:id="4"/>
      <w:r w:rsidRPr="00380174">
        <w:rPr>
          <w:lang w:eastAsia="zh-CN"/>
        </w:rPr>
        <w:t>五、环境影响评价初步结论</w:t>
      </w:r>
    </w:p>
    <w:p w:rsidR="005772FD" w:rsidRPr="005772FD" w:rsidRDefault="005772FD" w:rsidP="00B45C7A">
      <w:pPr>
        <w:ind w:firstLine="480"/>
        <w:rPr>
          <w:lang w:eastAsia="zh-CN"/>
        </w:rPr>
      </w:pPr>
      <w:bookmarkStart w:id="5" w:name="六、征求公众意见的范围和主要事项_"/>
      <w:bookmarkEnd w:id="5"/>
      <w:r w:rsidRPr="005772FD">
        <w:rPr>
          <w:rFonts w:hint="eastAsia"/>
          <w:lang w:eastAsia="zh-CN"/>
        </w:rPr>
        <w:t>宁海新起点年产</w:t>
      </w:r>
      <w:r w:rsidRPr="005772FD">
        <w:rPr>
          <w:rFonts w:hint="eastAsia"/>
          <w:lang w:eastAsia="zh-CN"/>
        </w:rPr>
        <w:t>200</w:t>
      </w:r>
      <w:r w:rsidRPr="005772FD">
        <w:rPr>
          <w:rFonts w:hint="eastAsia"/>
          <w:lang w:eastAsia="zh-CN"/>
        </w:rPr>
        <w:t>万套联轴器汽车配件生产线项目符合国家、地方产业政策、环境功能区划中的相关要求。项目建成投产后对区域环境造成的影响较小，基本上能维持区域环境质量现状；项目生活污水经预处理后纳入市政污水管网；项目废气经相关处理后能达标排放；噪声经降噪隔声处理及车间平面合理布局后，能够达标排放，预测分析结果也表明，项目实施后能维持当地的环境质量达到相应的功能要求。</w:t>
      </w:r>
    </w:p>
    <w:p w:rsidR="005772FD" w:rsidRDefault="005772FD" w:rsidP="00B45C7A">
      <w:pPr>
        <w:ind w:firstLine="480"/>
        <w:rPr>
          <w:b/>
          <w:bCs/>
          <w:lang w:eastAsia="zh-CN"/>
        </w:rPr>
      </w:pPr>
      <w:r w:rsidRPr="005772FD">
        <w:rPr>
          <w:rFonts w:hint="eastAsia"/>
          <w:lang w:eastAsia="zh-CN"/>
        </w:rPr>
        <w:t>因此，本报告认为，在全面认真落实本报告中提出的各项环保管理和防范措施，确保污染防治设施正常运转的前提下，污染物能实现达标排放。因此，项目从环保的角度来说是可行的。</w:t>
      </w:r>
    </w:p>
    <w:p w:rsidR="00F06AAF" w:rsidRPr="00380174" w:rsidRDefault="003A4EEF" w:rsidP="005772FD">
      <w:pPr>
        <w:pStyle w:val="1"/>
        <w:ind w:firstLine="562"/>
        <w:rPr>
          <w:lang w:eastAsia="zh-CN"/>
        </w:rPr>
      </w:pPr>
      <w:r w:rsidRPr="00380174">
        <w:rPr>
          <w:lang w:eastAsia="zh-CN"/>
        </w:rPr>
        <w:t>六、征求公众意见的范围和主要事项</w:t>
      </w:r>
    </w:p>
    <w:p w:rsidR="00F06AAF" w:rsidRDefault="003A4EEF" w:rsidP="00BE09D1">
      <w:pPr>
        <w:ind w:firstLine="480"/>
        <w:rPr>
          <w:lang w:eastAsia="zh-CN"/>
        </w:rPr>
      </w:pPr>
      <w:r>
        <w:rPr>
          <w:rFonts w:eastAsia="Times New Roman"/>
          <w:lang w:eastAsia="zh-CN"/>
        </w:rPr>
        <w:t>1</w:t>
      </w:r>
      <w:r>
        <w:rPr>
          <w:lang w:eastAsia="zh-CN"/>
        </w:rPr>
        <w:t>、征求对象、范围：项目周边企事业单位、社会团体和人民群众。</w:t>
      </w:r>
    </w:p>
    <w:p w:rsidR="00F06AAF" w:rsidRDefault="003A4EEF" w:rsidP="00BE09D1">
      <w:pPr>
        <w:ind w:firstLine="480"/>
        <w:rPr>
          <w:lang w:eastAsia="zh-CN"/>
        </w:rPr>
      </w:pPr>
      <w:r>
        <w:rPr>
          <w:rFonts w:eastAsia="Times New Roman"/>
          <w:lang w:eastAsia="zh-CN"/>
        </w:rPr>
        <w:t>2</w:t>
      </w:r>
      <w:r>
        <w:rPr>
          <w:lang w:eastAsia="zh-CN"/>
        </w:rPr>
        <w:t>、</w:t>
      </w:r>
      <w:r w:rsidR="00BE09D1" w:rsidRPr="00BE09D1">
        <w:rPr>
          <w:rFonts w:hint="eastAsia"/>
          <w:lang w:eastAsia="zh-CN"/>
        </w:rPr>
        <w:t>征求意见的内容：本项目在环境影响、环保措施、对工程建设所持态度等环保方面的意见</w:t>
      </w:r>
      <w:r>
        <w:rPr>
          <w:lang w:eastAsia="zh-CN"/>
        </w:rPr>
        <w:t>。</w:t>
      </w:r>
    </w:p>
    <w:p w:rsidR="00BE09D1" w:rsidRDefault="003A4EEF" w:rsidP="00380174">
      <w:pPr>
        <w:pStyle w:val="1"/>
        <w:ind w:firstLine="562"/>
        <w:rPr>
          <w:lang w:eastAsia="zh-CN"/>
        </w:rPr>
      </w:pPr>
      <w:bookmarkStart w:id="6" w:name="七、公众提出意见的主要方式_"/>
      <w:bookmarkEnd w:id="6"/>
      <w:r w:rsidRPr="00380174">
        <w:rPr>
          <w:lang w:eastAsia="zh-CN"/>
        </w:rPr>
        <w:t>七、</w:t>
      </w:r>
      <w:r w:rsidR="00BE09D1" w:rsidRPr="00BE09D1">
        <w:rPr>
          <w:rFonts w:hint="eastAsia"/>
          <w:lang w:eastAsia="zh-CN"/>
        </w:rPr>
        <w:t>期限和公众意见反馈途径</w:t>
      </w:r>
    </w:p>
    <w:p w:rsidR="00BE09D1" w:rsidRDefault="00BE09D1" w:rsidP="00BE09D1">
      <w:pPr>
        <w:ind w:firstLine="480"/>
        <w:rPr>
          <w:lang w:eastAsia="zh-CN"/>
        </w:rPr>
      </w:pPr>
      <w:r>
        <w:rPr>
          <w:rFonts w:hint="eastAsia"/>
          <w:lang w:eastAsia="zh-CN"/>
        </w:rPr>
        <w:t>公众（个人或团体）在本公告发布之日起</w:t>
      </w:r>
      <w:r>
        <w:rPr>
          <w:rFonts w:hint="eastAsia"/>
          <w:lang w:eastAsia="zh-CN"/>
        </w:rPr>
        <w:t>10</w:t>
      </w:r>
      <w:r>
        <w:rPr>
          <w:rFonts w:hint="eastAsia"/>
          <w:lang w:eastAsia="zh-CN"/>
        </w:rPr>
        <w:t>个工作日之内以信函、邮件、电话或其他方式与建设单位、环评单位、生态环境部门联系，建议团体单位应加盖公章，个人应具名并说明联系方式。</w:t>
      </w:r>
    </w:p>
    <w:p w:rsidR="00BE09D1" w:rsidRDefault="00BE09D1" w:rsidP="00BE09D1">
      <w:pPr>
        <w:ind w:firstLine="480"/>
        <w:rPr>
          <w:lang w:eastAsia="zh-CN"/>
        </w:rPr>
      </w:pPr>
      <w:r>
        <w:rPr>
          <w:rFonts w:hint="eastAsia"/>
          <w:lang w:eastAsia="zh-CN"/>
        </w:rPr>
        <w:t>公示期间，公众可向建设单位或环评单位索取项目环评的补充信息或者查阅本项</w:t>
      </w:r>
      <w:r>
        <w:rPr>
          <w:rFonts w:hint="eastAsia"/>
          <w:lang w:eastAsia="zh-CN"/>
        </w:rPr>
        <w:lastRenderedPageBreak/>
        <w:t>目环境影响报告信息。</w:t>
      </w:r>
    </w:p>
    <w:p w:rsidR="00F06AAF" w:rsidRDefault="003A4EEF" w:rsidP="00BE09D1">
      <w:pPr>
        <w:ind w:firstLine="480"/>
        <w:rPr>
          <w:lang w:eastAsia="zh-CN"/>
        </w:rPr>
      </w:pPr>
      <w:r>
        <w:rPr>
          <w:lang w:eastAsia="zh-CN"/>
        </w:rPr>
        <w:t>公示起止时间：</w:t>
      </w:r>
      <w:r w:rsidR="002B11CB">
        <w:rPr>
          <w:rFonts w:eastAsia="Times New Roman"/>
          <w:lang w:eastAsia="zh-CN"/>
        </w:rPr>
        <w:t>2020</w:t>
      </w:r>
      <w:r>
        <w:rPr>
          <w:lang w:eastAsia="zh-CN"/>
        </w:rPr>
        <w:t>年</w:t>
      </w:r>
      <w:r w:rsidR="00695979">
        <w:rPr>
          <w:rFonts w:eastAsia="Times New Roman"/>
          <w:lang w:eastAsia="zh-CN"/>
        </w:rPr>
        <w:t>9</w:t>
      </w:r>
      <w:r>
        <w:rPr>
          <w:lang w:eastAsia="zh-CN"/>
        </w:rPr>
        <w:t>月</w:t>
      </w:r>
      <w:r w:rsidR="008C35A3">
        <w:rPr>
          <w:rFonts w:eastAsiaTheme="minorEastAsia" w:hint="eastAsia"/>
          <w:lang w:eastAsia="zh-CN"/>
        </w:rPr>
        <w:t>21</w:t>
      </w:r>
      <w:r>
        <w:rPr>
          <w:lang w:eastAsia="zh-CN"/>
        </w:rPr>
        <w:t>日</w:t>
      </w:r>
      <w:r w:rsidR="002B11CB">
        <w:rPr>
          <w:rFonts w:eastAsia="Times New Roman"/>
          <w:lang w:eastAsia="zh-CN"/>
        </w:rPr>
        <w:t>~2020</w:t>
      </w:r>
      <w:r>
        <w:rPr>
          <w:lang w:eastAsia="zh-CN"/>
        </w:rPr>
        <w:t>年</w:t>
      </w:r>
      <w:r w:rsidR="008C35A3">
        <w:rPr>
          <w:rFonts w:eastAsiaTheme="minorEastAsia" w:hint="eastAsia"/>
          <w:lang w:eastAsia="zh-CN"/>
        </w:rPr>
        <w:t>10</w:t>
      </w:r>
      <w:r>
        <w:rPr>
          <w:lang w:eastAsia="zh-CN"/>
        </w:rPr>
        <w:t>月</w:t>
      </w:r>
      <w:r w:rsidR="008C35A3">
        <w:rPr>
          <w:rFonts w:eastAsiaTheme="minorEastAsia" w:hint="eastAsia"/>
          <w:lang w:eastAsia="zh-CN"/>
        </w:rPr>
        <w:t>10</w:t>
      </w:r>
      <w:r>
        <w:rPr>
          <w:lang w:eastAsia="zh-CN"/>
        </w:rPr>
        <w:t>日，共</w:t>
      </w:r>
      <w:r>
        <w:rPr>
          <w:rFonts w:eastAsia="Times New Roman"/>
          <w:lang w:eastAsia="zh-CN"/>
        </w:rPr>
        <w:t xml:space="preserve">10 </w:t>
      </w:r>
      <w:r>
        <w:rPr>
          <w:lang w:eastAsia="zh-CN"/>
        </w:rPr>
        <w:t>个工作日。</w:t>
      </w:r>
    </w:p>
    <w:p w:rsidR="00BE09D1" w:rsidRDefault="00BE09D1" w:rsidP="00BE09D1">
      <w:pPr>
        <w:pStyle w:val="1"/>
        <w:ind w:firstLine="562"/>
        <w:rPr>
          <w:lang w:eastAsia="zh-CN"/>
        </w:rPr>
      </w:pPr>
      <w:r w:rsidRPr="00BE09D1">
        <w:rPr>
          <w:rFonts w:hint="eastAsia"/>
          <w:lang w:eastAsia="zh-CN"/>
        </w:rPr>
        <w:t>八、联系方式</w:t>
      </w:r>
    </w:p>
    <w:p w:rsidR="00F06AAF" w:rsidRDefault="003A4EEF" w:rsidP="00BE09D1">
      <w:pPr>
        <w:ind w:firstLine="480"/>
        <w:rPr>
          <w:lang w:eastAsia="zh-CN"/>
        </w:rPr>
      </w:pPr>
      <w:r>
        <w:rPr>
          <w:rFonts w:eastAsia="Times New Roman"/>
          <w:lang w:eastAsia="zh-CN"/>
        </w:rPr>
        <w:t>1</w:t>
      </w:r>
      <w:r>
        <w:rPr>
          <w:lang w:eastAsia="zh-CN"/>
        </w:rPr>
        <w:t>、建设单位名称和联系方式</w:t>
      </w:r>
    </w:p>
    <w:p w:rsidR="00F06AAF" w:rsidRDefault="003A4EEF" w:rsidP="00BE09D1">
      <w:pPr>
        <w:ind w:firstLine="480"/>
        <w:rPr>
          <w:lang w:eastAsia="zh-CN"/>
        </w:rPr>
      </w:pPr>
      <w:r>
        <w:rPr>
          <w:lang w:eastAsia="zh-CN"/>
        </w:rPr>
        <w:t>单位名称：</w:t>
      </w:r>
      <w:r w:rsidR="00B45C7A" w:rsidRPr="00B45C7A">
        <w:rPr>
          <w:rFonts w:hint="eastAsia"/>
          <w:lang w:eastAsia="zh-CN"/>
        </w:rPr>
        <w:t>宁海新起点汽车配件有限公司</w:t>
      </w:r>
    </w:p>
    <w:p w:rsidR="00B45C7A" w:rsidRDefault="003A4EEF" w:rsidP="00BE09D1">
      <w:pPr>
        <w:ind w:firstLine="480"/>
        <w:rPr>
          <w:rFonts w:eastAsia="Times New Roman"/>
          <w:color w:val="000000" w:themeColor="text1"/>
          <w:lang w:eastAsia="zh-CN"/>
        </w:rPr>
      </w:pPr>
      <w:r w:rsidRPr="00AB770E">
        <w:rPr>
          <w:color w:val="000000" w:themeColor="text1"/>
          <w:lang w:eastAsia="zh-CN"/>
        </w:rPr>
        <w:t>项目负责人：</w:t>
      </w:r>
      <w:r w:rsidR="00B45C7A" w:rsidRPr="00B45C7A">
        <w:rPr>
          <w:rFonts w:hint="eastAsia"/>
          <w:color w:val="000000" w:themeColor="text1"/>
          <w:lang w:eastAsia="zh-CN"/>
        </w:rPr>
        <w:t>薛永裕</w:t>
      </w:r>
      <w:r w:rsidR="00AB770E">
        <w:rPr>
          <w:color w:val="000000" w:themeColor="text1"/>
          <w:lang w:eastAsia="zh-CN"/>
        </w:rPr>
        <w:t xml:space="preserve">    </w:t>
      </w:r>
      <w:r w:rsidRPr="00AB770E">
        <w:rPr>
          <w:color w:val="000000" w:themeColor="text1"/>
          <w:lang w:eastAsia="zh-CN"/>
        </w:rPr>
        <w:t>联系电话：</w:t>
      </w:r>
      <w:r w:rsidR="00B45C7A" w:rsidRPr="00B45C7A">
        <w:rPr>
          <w:rFonts w:eastAsia="Times New Roman"/>
          <w:color w:val="000000" w:themeColor="text1"/>
          <w:lang w:eastAsia="zh-CN"/>
        </w:rPr>
        <w:t>13566339088</w:t>
      </w:r>
    </w:p>
    <w:p w:rsidR="00380174" w:rsidRDefault="003A4EEF" w:rsidP="00BE09D1">
      <w:pPr>
        <w:ind w:firstLine="480"/>
        <w:rPr>
          <w:lang w:eastAsia="zh-CN"/>
        </w:rPr>
      </w:pPr>
      <w:r>
        <w:rPr>
          <w:lang w:eastAsia="zh-CN"/>
        </w:rPr>
        <w:t>联系地址：</w:t>
      </w:r>
      <w:r w:rsidR="00B45C7A" w:rsidRPr="00B45C7A">
        <w:rPr>
          <w:rFonts w:hint="eastAsia"/>
          <w:lang w:eastAsia="zh-CN"/>
        </w:rPr>
        <w:t>浙江省宁海县宁海湾</w:t>
      </w:r>
      <w:r w:rsidR="00B45C7A" w:rsidRPr="00B45C7A">
        <w:rPr>
          <w:rFonts w:hint="eastAsia"/>
          <w:lang w:eastAsia="zh-CN"/>
        </w:rPr>
        <w:t>12-03</w:t>
      </w:r>
      <w:r w:rsidR="00B45C7A" w:rsidRPr="00B45C7A">
        <w:rPr>
          <w:rFonts w:hint="eastAsia"/>
          <w:lang w:eastAsia="zh-CN"/>
        </w:rPr>
        <w:t>地块</w:t>
      </w:r>
    </w:p>
    <w:p w:rsidR="00AB770E" w:rsidRDefault="003A4EEF" w:rsidP="00BE09D1">
      <w:pPr>
        <w:ind w:firstLine="480"/>
        <w:rPr>
          <w:lang w:eastAsia="zh-CN"/>
        </w:rPr>
      </w:pPr>
      <w:r>
        <w:rPr>
          <w:rFonts w:eastAsia="Times New Roman"/>
          <w:lang w:eastAsia="zh-CN"/>
        </w:rPr>
        <w:t>2</w:t>
      </w:r>
      <w:r>
        <w:rPr>
          <w:lang w:eastAsia="zh-CN"/>
        </w:rPr>
        <w:t>、环境影响评价单位名称及联系方式</w:t>
      </w:r>
    </w:p>
    <w:p w:rsidR="00B45C7A" w:rsidRPr="00695979" w:rsidRDefault="003A4EEF" w:rsidP="00B45C7A">
      <w:pPr>
        <w:ind w:firstLine="480"/>
        <w:rPr>
          <w:color w:val="000000" w:themeColor="text1"/>
          <w:lang w:eastAsia="zh-CN"/>
        </w:rPr>
      </w:pPr>
      <w:r w:rsidRPr="00695979">
        <w:rPr>
          <w:color w:val="000000" w:themeColor="text1"/>
          <w:lang w:eastAsia="zh-CN"/>
        </w:rPr>
        <w:t>单位名称：</w:t>
      </w:r>
      <w:r w:rsidR="008C35A3">
        <w:rPr>
          <w:rFonts w:hint="eastAsia"/>
          <w:color w:val="000000" w:themeColor="text1"/>
          <w:lang w:eastAsia="zh-CN"/>
        </w:rPr>
        <w:t>浙江菲拉幕格环保科技有限公司</w:t>
      </w:r>
    </w:p>
    <w:p w:rsidR="00F06AAF" w:rsidRPr="00695979" w:rsidRDefault="003A4EEF" w:rsidP="00B45C7A">
      <w:pPr>
        <w:ind w:firstLine="468"/>
        <w:rPr>
          <w:color w:val="000000" w:themeColor="text1"/>
          <w:lang w:eastAsia="zh-CN"/>
        </w:rPr>
      </w:pPr>
      <w:r w:rsidRPr="00695979">
        <w:rPr>
          <w:color w:val="000000" w:themeColor="text1"/>
          <w:spacing w:val="-6"/>
          <w:lang w:eastAsia="zh-CN"/>
        </w:rPr>
        <w:t>单位地址：</w:t>
      </w:r>
      <w:r w:rsidR="00695979" w:rsidRPr="00695979">
        <w:rPr>
          <w:rFonts w:hint="eastAsia"/>
          <w:color w:val="000000" w:themeColor="text1"/>
          <w:spacing w:val="-6"/>
          <w:lang w:eastAsia="zh-CN"/>
        </w:rPr>
        <w:t>杭州市萧山区钱江世纪城广孚中心</w:t>
      </w:r>
      <w:r w:rsidR="00695979" w:rsidRPr="00695979">
        <w:rPr>
          <w:rFonts w:hint="eastAsia"/>
          <w:color w:val="000000" w:themeColor="text1"/>
          <w:spacing w:val="-6"/>
          <w:lang w:eastAsia="zh-CN"/>
        </w:rPr>
        <w:t>3a27</w:t>
      </w:r>
    </w:p>
    <w:p w:rsidR="00F06AAF" w:rsidRPr="00695979" w:rsidRDefault="00B45C7A" w:rsidP="00BE09D1">
      <w:pPr>
        <w:ind w:firstLine="480"/>
        <w:rPr>
          <w:rFonts w:eastAsia="Times New Roman"/>
          <w:color w:val="000000" w:themeColor="text1"/>
          <w:lang w:eastAsia="zh-CN"/>
        </w:rPr>
      </w:pPr>
      <w:r w:rsidRPr="00695979">
        <w:rPr>
          <w:color w:val="000000" w:themeColor="text1"/>
          <w:lang w:eastAsia="zh-CN"/>
        </w:rPr>
        <w:t>联系人：</w:t>
      </w:r>
      <w:r w:rsidR="00695979" w:rsidRPr="00695979">
        <w:rPr>
          <w:rFonts w:hint="eastAsia"/>
          <w:color w:val="000000" w:themeColor="text1"/>
          <w:lang w:eastAsia="zh-CN"/>
        </w:rPr>
        <w:t>徐磊</w:t>
      </w:r>
      <w:r w:rsidR="003A4EEF" w:rsidRPr="00695979">
        <w:rPr>
          <w:color w:val="000000" w:themeColor="text1"/>
          <w:lang w:eastAsia="zh-CN"/>
        </w:rPr>
        <w:t xml:space="preserve"> </w:t>
      </w:r>
      <w:r w:rsidR="00AB770E" w:rsidRPr="00695979">
        <w:rPr>
          <w:color w:val="000000" w:themeColor="text1"/>
          <w:lang w:eastAsia="zh-CN"/>
        </w:rPr>
        <w:t xml:space="preserve"> </w:t>
      </w:r>
      <w:r w:rsidRPr="00695979">
        <w:rPr>
          <w:color w:val="000000" w:themeColor="text1"/>
          <w:lang w:eastAsia="zh-CN"/>
        </w:rPr>
        <w:t xml:space="preserve">  </w:t>
      </w:r>
      <w:r w:rsidR="00AB770E" w:rsidRPr="00695979">
        <w:rPr>
          <w:color w:val="000000" w:themeColor="text1"/>
          <w:lang w:eastAsia="zh-CN"/>
        </w:rPr>
        <w:t xml:space="preserve"> </w:t>
      </w:r>
      <w:r w:rsidRPr="00695979">
        <w:rPr>
          <w:color w:val="000000" w:themeColor="text1"/>
          <w:lang w:eastAsia="zh-CN"/>
        </w:rPr>
        <w:t xml:space="preserve">                     </w:t>
      </w:r>
      <w:r w:rsidR="003A4EEF" w:rsidRPr="00695979">
        <w:rPr>
          <w:color w:val="000000" w:themeColor="text1"/>
          <w:lang w:eastAsia="zh-CN"/>
        </w:rPr>
        <w:t>联系电话：</w:t>
      </w:r>
      <w:r w:rsidR="00695979" w:rsidRPr="00695979">
        <w:rPr>
          <w:rFonts w:hint="eastAsia"/>
          <w:color w:val="000000" w:themeColor="text1"/>
          <w:lang w:eastAsia="zh-CN"/>
        </w:rPr>
        <w:t>13506880052</w:t>
      </w:r>
    </w:p>
    <w:p w:rsidR="00F06AAF" w:rsidRPr="00695979" w:rsidRDefault="003A4EEF" w:rsidP="00BE09D1">
      <w:pPr>
        <w:ind w:firstLine="480"/>
        <w:rPr>
          <w:color w:val="000000" w:themeColor="text1"/>
          <w:lang w:eastAsia="zh-CN"/>
        </w:rPr>
      </w:pPr>
      <w:r w:rsidRPr="00695979">
        <w:rPr>
          <w:rFonts w:eastAsia="Times New Roman"/>
          <w:color w:val="000000" w:themeColor="text1"/>
          <w:lang w:eastAsia="zh-CN"/>
        </w:rPr>
        <w:t>3</w:t>
      </w:r>
      <w:r w:rsidRPr="00695979">
        <w:rPr>
          <w:color w:val="000000" w:themeColor="text1"/>
          <w:lang w:eastAsia="zh-CN"/>
        </w:rPr>
        <w:t>、项目审批部门及联系方式</w:t>
      </w:r>
    </w:p>
    <w:p w:rsidR="00F255EA" w:rsidRPr="00695979" w:rsidRDefault="003A4EEF" w:rsidP="00BE09D1">
      <w:pPr>
        <w:ind w:firstLine="480"/>
        <w:rPr>
          <w:color w:val="000000" w:themeColor="text1"/>
          <w:lang w:eastAsia="zh-CN"/>
        </w:rPr>
      </w:pPr>
      <w:r w:rsidRPr="00695979">
        <w:rPr>
          <w:color w:val="000000" w:themeColor="text1"/>
          <w:lang w:eastAsia="zh-CN"/>
        </w:rPr>
        <w:t>单位名称：</w:t>
      </w:r>
      <w:r w:rsidR="00F255EA" w:rsidRPr="00695979">
        <w:rPr>
          <w:rFonts w:hint="eastAsia"/>
          <w:color w:val="000000" w:themeColor="text1"/>
          <w:lang w:eastAsia="zh-CN"/>
        </w:rPr>
        <w:t>宁波市生态环境局宁海分局</w:t>
      </w:r>
    </w:p>
    <w:p w:rsidR="00380174" w:rsidRPr="00695979" w:rsidRDefault="003A4EEF" w:rsidP="00BE09D1">
      <w:pPr>
        <w:ind w:firstLine="480"/>
        <w:rPr>
          <w:color w:val="000000" w:themeColor="text1"/>
          <w:lang w:eastAsia="zh-CN"/>
        </w:rPr>
      </w:pPr>
      <w:r w:rsidRPr="00695979">
        <w:rPr>
          <w:color w:val="000000" w:themeColor="text1"/>
          <w:lang w:eastAsia="zh-CN"/>
        </w:rPr>
        <w:t>单位地址：</w:t>
      </w:r>
      <w:r w:rsidR="00695979" w:rsidRPr="00695979">
        <w:rPr>
          <w:rFonts w:hint="eastAsia"/>
          <w:color w:val="000000" w:themeColor="text1"/>
          <w:lang w:eastAsia="zh-CN"/>
        </w:rPr>
        <w:t>宁波市宁海县桃源街道金水东路</w:t>
      </w:r>
      <w:r w:rsidR="00695979" w:rsidRPr="00695979">
        <w:rPr>
          <w:rFonts w:hint="eastAsia"/>
          <w:color w:val="000000" w:themeColor="text1"/>
          <w:lang w:eastAsia="zh-CN"/>
        </w:rPr>
        <w:t>5</w:t>
      </w:r>
      <w:r w:rsidR="00695979" w:rsidRPr="00695979">
        <w:rPr>
          <w:rFonts w:hint="eastAsia"/>
          <w:color w:val="000000" w:themeColor="text1"/>
          <w:lang w:eastAsia="zh-CN"/>
        </w:rPr>
        <w:t>号</w:t>
      </w:r>
    </w:p>
    <w:p w:rsidR="00F06AAF" w:rsidRPr="00695979" w:rsidRDefault="003A4EEF" w:rsidP="00BE09D1">
      <w:pPr>
        <w:ind w:firstLine="480"/>
        <w:rPr>
          <w:rFonts w:eastAsia="Times New Roman"/>
          <w:color w:val="000000" w:themeColor="text1"/>
          <w:lang w:eastAsia="zh-CN"/>
        </w:rPr>
      </w:pPr>
      <w:r w:rsidRPr="00695979">
        <w:rPr>
          <w:color w:val="000000" w:themeColor="text1"/>
          <w:lang w:eastAsia="zh-CN"/>
        </w:rPr>
        <w:t>联系电话：</w:t>
      </w:r>
      <w:r w:rsidR="00F255EA" w:rsidRPr="00695979">
        <w:rPr>
          <w:rFonts w:hint="eastAsia"/>
          <w:color w:val="000000" w:themeColor="text1"/>
          <w:lang w:eastAsia="zh-CN"/>
        </w:rPr>
        <w:t>0</w:t>
      </w:r>
      <w:r w:rsidR="00F255EA" w:rsidRPr="00695979">
        <w:rPr>
          <w:color w:val="000000" w:themeColor="text1"/>
          <w:lang w:eastAsia="zh-CN"/>
        </w:rPr>
        <w:t>574</w:t>
      </w:r>
      <w:r w:rsidR="00F255EA" w:rsidRPr="00695979">
        <w:rPr>
          <w:rFonts w:hint="eastAsia"/>
          <w:color w:val="000000" w:themeColor="text1"/>
          <w:lang w:eastAsia="zh-CN"/>
        </w:rPr>
        <w:t>-</w:t>
      </w:r>
      <w:r w:rsidR="00695979" w:rsidRPr="00695979">
        <w:rPr>
          <w:color w:val="000000" w:themeColor="text1"/>
          <w:lang w:eastAsia="zh-CN"/>
        </w:rPr>
        <w:t>65131767</w:t>
      </w:r>
    </w:p>
    <w:p w:rsidR="00F55D96" w:rsidRDefault="00F55D96" w:rsidP="00F55D96">
      <w:pPr>
        <w:pStyle w:val="a3"/>
        <w:ind w:firstLine="520"/>
        <w:jc w:val="right"/>
        <w:rPr>
          <w:rFonts w:ascii="Times New Roman"/>
          <w:sz w:val="26"/>
          <w:lang w:eastAsia="zh-CN"/>
        </w:rPr>
      </w:pPr>
    </w:p>
    <w:p w:rsidR="00F55D96" w:rsidRDefault="00F55D96" w:rsidP="00F55D96">
      <w:pPr>
        <w:pStyle w:val="a3"/>
        <w:ind w:firstLine="520"/>
        <w:jc w:val="right"/>
        <w:rPr>
          <w:rFonts w:ascii="Times New Roman"/>
          <w:sz w:val="26"/>
          <w:lang w:eastAsia="zh-CN"/>
        </w:rPr>
      </w:pPr>
    </w:p>
    <w:p w:rsidR="000F4248" w:rsidRDefault="000F4248" w:rsidP="00F55D96">
      <w:pPr>
        <w:pStyle w:val="a3"/>
        <w:ind w:firstLine="520"/>
        <w:jc w:val="right"/>
        <w:rPr>
          <w:rFonts w:ascii="Times New Roman"/>
          <w:sz w:val="26"/>
          <w:lang w:eastAsia="zh-CN"/>
        </w:rPr>
      </w:pPr>
      <w:r w:rsidRPr="000F4248">
        <w:rPr>
          <w:rFonts w:ascii="Times New Roman" w:hint="eastAsia"/>
          <w:sz w:val="26"/>
          <w:lang w:eastAsia="zh-CN"/>
        </w:rPr>
        <w:t>宁海新起点汽车配件有限公司</w:t>
      </w:r>
    </w:p>
    <w:p w:rsidR="00F06AAF" w:rsidRDefault="00F55D96" w:rsidP="00F55D96">
      <w:pPr>
        <w:pStyle w:val="a3"/>
        <w:ind w:firstLine="520"/>
        <w:jc w:val="right"/>
        <w:rPr>
          <w:rFonts w:ascii="Times New Roman"/>
          <w:sz w:val="26"/>
          <w:lang w:eastAsia="zh-CN"/>
        </w:rPr>
      </w:pPr>
      <w:r w:rsidRPr="00F55D96">
        <w:rPr>
          <w:rFonts w:ascii="Times New Roman" w:hint="eastAsia"/>
          <w:sz w:val="26"/>
          <w:lang w:eastAsia="zh-CN"/>
        </w:rPr>
        <w:t xml:space="preserve">2020 </w:t>
      </w:r>
      <w:r w:rsidRPr="00F55D96">
        <w:rPr>
          <w:rFonts w:ascii="Times New Roman" w:hint="eastAsia"/>
          <w:sz w:val="26"/>
          <w:lang w:eastAsia="zh-CN"/>
        </w:rPr>
        <w:t>年</w:t>
      </w:r>
      <w:r w:rsidR="00695979">
        <w:rPr>
          <w:rFonts w:ascii="Times New Roman"/>
          <w:sz w:val="26"/>
          <w:lang w:eastAsia="zh-CN"/>
        </w:rPr>
        <w:t>9</w:t>
      </w:r>
      <w:r w:rsidRPr="00F55D96">
        <w:rPr>
          <w:rFonts w:ascii="Times New Roman" w:hint="eastAsia"/>
          <w:sz w:val="26"/>
          <w:lang w:eastAsia="zh-CN"/>
        </w:rPr>
        <w:t>月</w:t>
      </w:r>
      <w:bookmarkStart w:id="7" w:name="_GoBack"/>
      <w:bookmarkEnd w:id="7"/>
      <w:r w:rsidR="008C35A3">
        <w:rPr>
          <w:rFonts w:ascii="Times New Roman" w:hint="eastAsia"/>
          <w:sz w:val="26"/>
          <w:lang w:eastAsia="zh-CN"/>
        </w:rPr>
        <w:t>21</w:t>
      </w:r>
      <w:r w:rsidRPr="00F55D96">
        <w:rPr>
          <w:rFonts w:ascii="Times New Roman" w:hint="eastAsia"/>
          <w:sz w:val="26"/>
          <w:lang w:eastAsia="zh-CN"/>
        </w:rPr>
        <w:t>日</w:t>
      </w:r>
    </w:p>
    <w:sectPr w:rsidR="00F06AAF" w:rsidSect="00930663">
      <w:headerReference w:type="even" r:id="rId8"/>
      <w:headerReference w:type="default" r:id="rId9"/>
      <w:footerReference w:type="even" r:id="rId10"/>
      <w:footerReference w:type="default" r:id="rId11"/>
      <w:headerReference w:type="first" r:id="rId12"/>
      <w:footerReference w:type="first" r:id="rId13"/>
      <w:pgSz w:w="11910" w:h="16840"/>
      <w:pgMar w:top="1418" w:right="1418" w:bottom="1418" w:left="1418" w:header="720" w:footer="720"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4EB" w:rsidRDefault="00BF64EB" w:rsidP="002D5847">
      <w:pPr>
        <w:spacing w:line="240" w:lineRule="auto"/>
        <w:ind w:firstLine="480"/>
      </w:pPr>
      <w:r>
        <w:separator/>
      </w:r>
    </w:p>
  </w:endnote>
  <w:endnote w:type="continuationSeparator" w:id="0">
    <w:p w:rsidR="00BF64EB" w:rsidRDefault="00BF64EB" w:rsidP="002D5847">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variable"/>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pPr>
      <w:pStyle w:val="a6"/>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pPr>
      <w:pStyle w:val="a6"/>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4EB" w:rsidRDefault="00BF64EB" w:rsidP="002D5847">
      <w:pPr>
        <w:spacing w:line="240" w:lineRule="auto"/>
        <w:ind w:firstLine="480"/>
      </w:pPr>
      <w:r>
        <w:separator/>
      </w:r>
    </w:p>
  </w:footnote>
  <w:footnote w:type="continuationSeparator" w:id="0">
    <w:p w:rsidR="00BF64EB" w:rsidRDefault="00BF64EB" w:rsidP="002D5847">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pPr>
      <w:pStyle w:val="a5"/>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rsidP="00930663">
    <w:pPr>
      <w:pStyle w:val="a5"/>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63" w:rsidRDefault="00930663">
    <w:pPr>
      <w:pStyle w:val="a5"/>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E1F02B"/>
    <w:multiLevelType w:val="singleLevel"/>
    <w:tmpl w:val="A6E1F02B"/>
    <w:lvl w:ilvl="0">
      <w:start w:val="1"/>
      <w:numFmt w:val="decimal"/>
      <w:suff w:val="nothing"/>
      <w:lvlText w:val="%1、"/>
      <w:lvlJc w:val="left"/>
    </w:lvl>
  </w:abstractNum>
  <w:abstractNum w:abstractNumId="1">
    <w:nsid w:val="09EA0021"/>
    <w:multiLevelType w:val="multilevel"/>
    <w:tmpl w:val="09EA0021"/>
    <w:lvl w:ilvl="0">
      <w:start w:val="1"/>
      <w:numFmt w:val="decimal"/>
      <w:lvlText w:val="（%1）"/>
      <w:lvlJc w:val="left"/>
      <w:pPr>
        <w:ind w:left="1200" w:hanging="720"/>
      </w:pPr>
      <w:rPr>
        <w:rFonts w:eastAsia="Times New Roman" w:cs="Times New Roman" w:hint="default"/>
      </w:rPr>
    </w:lvl>
    <w:lvl w:ilvl="1">
      <w:start w:val="3"/>
      <w:numFmt w:val="decimal"/>
      <w:lvlText w:val="%2、"/>
      <w:lvlJc w:val="left"/>
      <w:pPr>
        <w:ind w:left="1260" w:hanging="360"/>
      </w:pPr>
      <w:rPr>
        <w:rFonts w:hint="default"/>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lTrailSpace/>
    <w:useFELayout/>
  </w:compat>
  <w:rsids>
    <w:rsidRoot w:val="00F06AAF"/>
    <w:rsid w:val="00056DDC"/>
    <w:rsid w:val="000F4248"/>
    <w:rsid w:val="00204942"/>
    <w:rsid w:val="00293E02"/>
    <w:rsid w:val="002B11CB"/>
    <w:rsid w:val="002D3D25"/>
    <w:rsid w:val="002D5847"/>
    <w:rsid w:val="00380174"/>
    <w:rsid w:val="003A4EEF"/>
    <w:rsid w:val="003C3BA8"/>
    <w:rsid w:val="004257FA"/>
    <w:rsid w:val="005772FD"/>
    <w:rsid w:val="00695979"/>
    <w:rsid w:val="007A5885"/>
    <w:rsid w:val="007E54AD"/>
    <w:rsid w:val="00872375"/>
    <w:rsid w:val="008C35A3"/>
    <w:rsid w:val="00930663"/>
    <w:rsid w:val="00953BBB"/>
    <w:rsid w:val="00A41510"/>
    <w:rsid w:val="00AB51D5"/>
    <w:rsid w:val="00AB770E"/>
    <w:rsid w:val="00B16749"/>
    <w:rsid w:val="00B45C7A"/>
    <w:rsid w:val="00BD0707"/>
    <w:rsid w:val="00BE09D1"/>
    <w:rsid w:val="00BF64EB"/>
    <w:rsid w:val="00F06AAF"/>
    <w:rsid w:val="00F255EA"/>
    <w:rsid w:val="00F55D96"/>
    <w:rsid w:val="00F760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53BBB"/>
    <w:pPr>
      <w:spacing w:line="360" w:lineRule="auto"/>
      <w:ind w:firstLineChars="200" w:firstLine="200"/>
      <w:jc w:val="both"/>
    </w:pPr>
    <w:rPr>
      <w:rFonts w:ascii="Times New Roman" w:eastAsia="宋体" w:hAnsi="Times New Roman" w:cs="宋体"/>
      <w:sz w:val="24"/>
    </w:rPr>
  </w:style>
  <w:style w:type="paragraph" w:styleId="1">
    <w:name w:val="heading 1"/>
    <w:basedOn w:val="a"/>
    <w:uiPriority w:val="1"/>
    <w:qFormat/>
    <w:rsid w:val="002D5847"/>
    <w:pPr>
      <w:outlineLvl w:val="0"/>
    </w:pPr>
    <w:rPr>
      <w:b/>
      <w:bCs/>
      <w:sz w:val="28"/>
      <w:szCs w:val="28"/>
    </w:rPr>
  </w:style>
  <w:style w:type="paragraph" w:styleId="2">
    <w:name w:val="heading 2"/>
    <w:basedOn w:val="a"/>
    <w:uiPriority w:val="1"/>
    <w:qFormat/>
    <w:rsid w:val="00953BBB"/>
    <w:pPr>
      <w:jc w:val="left"/>
      <w:outlineLvl w:val="1"/>
    </w:pPr>
    <w:rPr>
      <w:b/>
      <w:bCs/>
      <w:szCs w:val="24"/>
    </w:rPr>
  </w:style>
  <w:style w:type="paragraph" w:styleId="3">
    <w:name w:val="heading 3"/>
    <w:basedOn w:val="a"/>
    <w:next w:val="a"/>
    <w:link w:val="3Char"/>
    <w:uiPriority w:val="9"/>
    <w:semiHidden/>
    <w:unhideWhenUsed/>
    <w:qFormat/>
    <w:rsid w:val="0087237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0707"/>
    <w:tblPr>
      <w:tblInd w:w="0" w:type="dxa"/>
      <w:tblCellMar>
        <w:top w:w="0" w:type="dxa"/>
        <w:left w:w="0" w:type="dxa"/>
        <w:bottom w:w="0" w:type="dxa"/>
        <w:right w:w="0" w:type="dxa"/>
      </w:tblCellMar>
    </w:tblPr>
  </w:style>
  <w:style w:type="paragraph" w:styleId="a3">
    <w:name w:val="Body Text"/>
    <w:basedOn w:val="a"/>
    <w:uiPriority w:val="1"/>
    <w:qFormat/>
    <w:rsid w:val="00BD0707"/>
    <w:rPr>
      <w:rFonts w:ascii="宋体" w:hAnsi="宋体"/>
      <w:szCs w:val="24"/>
    </w:rPr>
  </w:style>
  <w:style w:type="paragraph" w:styleId="a4">
    <w:name w:val="List Paragraph"/>
    <w:basedOn w:val="a"/>
    <w:uiPriority w:val="1"/>
    <w:qFormat/>
    <w:rsid w:val="00BD0707"/>
  </w:style>
  <w:style w:type="paragraph" w:customStyle="1" w:styleId="TableParagraph">
    <w:name w:val="Table Paragraph"/>
    <w:basedOn w:val="a"/>
    <w:uiPriority w:val="1"/>
    <w:qFormat/>
    <w:rsid w:val="00BD0707"/>
    <w:rPr>
      <w:rFonts w:ascii="宋体" w:hAnsi="宋体"/>
    </w:rPr>
  </w:style>
  <w:style w:type="paragraph" w:styleId="a5">
    <w:name w:val="header"/>
    <w:basedOn w:val="a"/>
    <w:link w:val="Char"/>
    <w:uiPriority w:val="99"/>
    <w:unhideWhenUsed/>
    <w:rsid w:val="002D58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D5847"/>
    <w:rPr>
      <w:rFonts w:ascii="宋体" w:eastAsia="宋体" w:hAnsi="宋体" w:cs="宋体"/>
      <w:sz w:val="18"/>
      <w:szCs w:val="18"/>
    </w:rPr>
  </w:style>
  <w:style w:type="paragraph" w:styleId="a6">
    <w:name w:val="footer"/>
    <w:basedOn w:val="a"/>
    <w:link w:val="Char0"/>
    <w:uiPriority w:val="99"/>
    <w:unhideWhenUsed/>
    <w:rsid w:val="002D5847"/>
    <w:pPr>
      <w:tabs>
        <w:tab w:val="center" w:pos="4153"/>
        <w:tab w:val="right" w:pos="8306"/>
      </w:tabs>
      <w:snapToGrid w:val="0"/>
    </w:pPr>
    <w:rPr>
      <w:sz w:val="18"/>
      <w:szCs w:val="18"/>
    </w:rPr>
  </w:style>
  <w:style w:type="character" w:customStyle="1" w:styleId="Char0">
    <w:name w:val="页脚 Char"/>
    <w:basedOn w:val="a0"/>
    <w:link w:val="a6"/>
    <w:uiPriority w:val="99"/>
    <w:rsid w:val="002D5847"/>
    <w:rPr>
      <w:rFonts w:ascii="宋体" w:eastAsia="宋体" w:hAnsi="宋体" w:cs="宋体"/>
      <w:sz w:val="18"/>
      <w:szCs w:val="18"/>
    </w:rPr>
  </w:style>
  <w:style w:type="paragraph" w:customStyle="1" w:styleId="a7">
    <w:name w:val="五号表格"/>
    <w:link w:val="a8"/>
    <w:qFormat/>
    <w:rsid w:val="00953BBB"/>
    <w:pPr>
      <w:jc w:val="center"/>
    </w:pPr>
    <w:rPr>
      <w:rFonts w:ascii="Times New Roman" w:eastAsia="宋体" w:hAnsi="Times New Roman" w:cs="宋体"/>
      <w:sz w:val="21"/>
    </w:rPr>
  </w:style>
  <w:style w:type="character" w:customStyle="1" w:styleId="a8">
    <w:name w:val="五号表格 字符"/>
    <w:basedOn w:val="a0"/>
    <w:link w:val="a7"/>
    <w:qFormat/>
    <w:rsid w:val="00953BBB"/>
    <w:rPr>
      <w:rFonts w:ascii="Times New Roman" w:eastAsia="宋体" w:hAnsi="Times New Roman" w:cs="宋体"/>
      <w:sz w:val="21"/>
    </w:rPr>
  </w:style>
  <w:style w:type="character" w:customStyle="1" w:styleId="3Char">
    <w:name w:val="标题 3 Char"/>
    <w:basedOn w:val="a0"/>
    <w:link w:val="3"/>
    <w:uiPriority w:val="9"/>
    <w:semiHidden/>
    <w:rsid w:val="00872375"/>
    <w:rPr>
      <w:rFonts w:ascii="Times New Roman" w:eastAsia="宋体" w:hAnsi="Times New Roman" w:cs="宋体"/>
      <w:b/>
      <w:bCs/>
      <w:sz w:val="32"/>
      <w:szCs w:val="32"/>
    </w:rPr>
  </w:style>
  <w:style w:type="table" w:customStyle="1" w:styleId="TableNormal19">
    <w:name w:val="Table Normal19"/>
    <w:uiPriority w:val="2"/>
    <w:semiHidden/>
    <w:unhideWhenUsed/>
    <w:qFormat/>
    <w:rsid w:val="00872375"/>
    <w:tblPr>
      <w:tblInd w:w="0" w:type="dxa"/>
      <w:tblCellMar>
        <w:top w:w="0" w:type="dxa"/>
        <w:left w:w="0" w:type="dxa"/>
        <w:bottom w:w="0" w:type="dxa"/>
        <w:right w:w="0" w:type="dxa"/>
      </w:tblCellMar>
    </w:tblPr>
  </w:style>
  <w:style w:type="table" w:customStyle="1" w:styleId="a9">
    <w:name w:val="五号表格（应用）"/>
    <w:basedOn w:val="a1"/>
    <w:uiPriority w:val="99"/>
    <w:qFormat/>
    <w:rsid w:val="005772FD"/>
    <w:pPr>
      <w:widowControl/>
      <w:autoSpaceDE/>
      <w:autoSpaceDN/>
      <w:spacing w:line="360" w:lineRule="auto"/>
      <w:jc w:val="center"/>
    </w:pPr>
    <w:rPr>
      <w:rFonts w:ascii="Times New Roman" w:eastAsia="宋体" w:hAnsi="Times New Roman"/>
      <w:sz w:val="20"/>
      <w:szCs w:val="20"/>
      <w:lang w:eastAsia="zh-C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0">
    <w:name w:val="五号表格（应用）1"/>
    <w:basedOn w:val="a1"/>
    <w:uiPriority w:val="99"/>
    <w:qFormat/>
    <w:rsid w:val="005772FD"/>
    <w:pPr>
      <w:widowControl/>
      <w:autoSpaceDE/>
      <w:autoSpaceDN/>
      <w:spacing w:line="360" w:lineRule="auto"/>
      <w:jc w:val="center"/>
    </w:pPr>
    <w:rPr>
      <w:rFonts w:ascii="Times New Roman" w:eastAsia="宋体" w:hAnsi="Times New Roman"/>
      <w:sz w:val="20"/>
      <w:szCs w:val="20"/>
      <w:lang w:eastAsia="zh-C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TableNormal191">
    <w:name w:val="Table Normal191"/>
    <w:uiPriority w:val="2"/>
    <w:semiHidden/>
    <w:unhideWhenUsed/>
    <w:qFormat/>
    <w:rsid w:val="00F255EA"/>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1CD0-2F75-4E68-83D4-5D7D3E8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766</Words>
  <Characters>4370</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dcterms:created xsi:type="dcterms:W3CDTF">2020-06-19T01:49:00Z</dcterms:created>
  <dcterms:modified xsi:type="dcterms:W3CDTF">2020-10-13T01:38:00Z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WPS 文字</vt:lpwstr>
  </property>
  <property fmtid="{D5CDD505-2E9C-101B-9397-08002B2CF9AE}" pid="4" name="LastSaved">
    <vt:filetime>2020-06-19T00:00:00Z</vt:filetime>
  </property>
</Properties>
</file>